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752C6">
      <w:pPr>
        <w:pStyle w:val="4"/>
        <w:rPr>
          <w:rFonts w:hint="eastAsia" w:ascii="仿宋" w:hAnsi="仿宋" w:eastAsia="仿宋" w:cs="仿宋"/>
          <w:color w:val="auto"/>
        </w:rPr>
      </w:pPr>
      <w:bookmarkStart w:id="0" w:name="第一部分-知识点问答"/>
      <w:r>
        <w:rPr>
          <w:rFonts w:hint="eastAsia" w:ascii="仿宋" w:hAnsi="仿宋" w:eastAsia="仿宋" w:cs="仿宋"/>
          <w:color w:val="auto"/>
        </w:rPr>
        <w:t>第一部分 知识点问答</w:t>
      </w:r>
    </w:p>
    <w:p w14:paraId="03257F15">
      <w:pPr>
        <w:pStyle w:val="6"/>
        <w:rPr>
          <w:rFonts w:hint="eastAsia" w:ascii="仿宋" w:hAnsi="仿宋" w:eastAsia="仿宋" w:cs="仿宋"/>
          <w:color w:val="auto"/>
        </w:rPr>
      </w:pPr>
      <w:bookmarkStart w:id="1" w:name="知识点1-工程及工程管理"/>
      <w:r>
        <w:rPr>
          <w:rFonts w:hint="eastAsia" w:ascii="黑体" w:hAnsi="黑体" w:eastAsia="黑体" w:cs="黑体"/>
          <w:i w:val="0"/>
          <w:iCs w:val="0"/>
          <w:color w:val="auto"/>
          <w:sz w:val="32"/>
          <w:szCs w:val="32"/>
        </w:rPr>
        <w:t>知识点1 工程及工程管理</w:t>
      </w:r>
    </w:p>
    <w:p w14:paraId="6138BF56">
      <w:pPr>
        <w:pStyle w:val="24"/>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题目：</w:t>
      </w:r>
    </w:p>
    <w:p w14:paraId="67E2DE3E">
      <w:pPr>
        <w:pStyle w:val="24"/>
        <w:rPr>
          <w:rFonts w:hint="eastAsia" w:ascii="仿宋" w:hAnsi="仿宋" w:eastAsia="仿宋" w:cs="仿宋"/>
          <w:color w:val="auto"/>
          <w:sz w:val="28"/>
          <w:szCs w:val="28"/>
        </w:rPr>
      </w:pPr>
      <w:r>
        <w:rPr>
          <w:rFonts w:hint="eastAsia" w:ascii="仿宋" w:hAnsi="仿宋" w:eastAsia="仿宋" w:cs="仿宋"/>
          <w:color w:val="auto"/>
          <w:sz w:val="28"/>
          <w:szCs w:val="28"/>
        </w:rPr>
        <w:t>结合自己的体会、接触或了解，举一个实际工程例子 (1) 说明这一实际工程项目的5方面特征； (2) 说明该实际工程在管理中的5个要素。</w:t>
      </w:r>
    </w:p>
    <w:p w14:paraId="6DA3D51A">
      <w:pPr>
        <w:pStyle w:val="3"/>
        <w:rPr>
          <w:rFonts w:hint="eastAsia" w:ascii="仿宋" w:hAnsi="仿宋" w:eastAsia="仿宋" w:cs="仿宋"/>
          <w:color w:val="auto"/>
          <w:sz w:val="28"/>
          <w:szCs w:val="28"/>
        </w:rPr>
      </w:pPr>
      <w:r>
        <w:rPr>
          <w:rFonts w:hint="eastAsia" w:ascii="仿宋" w:hAnsi="仿宋" w:eastAsia="仿宋" w:cs="仿宋"/>
          <w:color w:val="auto"/>
          <w:sz w:val="28"/>
          <w:szCs w:val="28"/>
        </w:rPr>
        <w:t>回答：</w:t>
      </w:r>
    </w:p>
    <w:p w14:paraId="55CE24CA">
      <w:pPr>
        <w:pStyle w:val="3"/>
        <w:rPr>
          <w:rFonts w:hint="eastAsia" w:ascii="仿宋" w:hAnsi="仿宋" w:eastAsia="仿宋" w:cs="仿宋"/>
          <w:color w:val="auto"/>
          <w:sz w:val="28"/>
          <w:szCs w:val="28"/>
        </w:rPr>
      </w:pPr>
      <w:r>
        <w:rPr>
          <w:rFonts w:hint="eastAsia" w:ascii="仿宋" w:hAnsi="仿宋" w:eastAsia="仿宋" w:cs="仿宋"/>
          <w:b/>
          <w:bCs/>
          <w:color w:val="auto"/>
          <w:sz w:val="28"/>
          <w:szCs w:val="28"/>
        </w:rPr>
        <w:t>以本小组组员参与建管的110千伏大学城变电站新建工程的实施为例，通过对建设任务的深入理解和分解，与课程讲解的工程项目五方面特征和工程管理五要素进行匹配辨析，从而更加清晰的理解上述知识。</w:t>
      </w:r>
    </w:p>
    <w:bookmarkEnd w:id="1"/>
    <w:p w14:paraId="0D1431C4">
      <w:pPr>
        <w:pStyle w:val="6"/>
        <w:rPr>
          <w:rFonts w:hint="eastAsia" w:ascii="黑体" w:hAnsi="黑体" w:eastAsia="黑体" w:cs="黑体"/>
          <w:i w:val="0"/>
          <w:iCs w:val="0"/>
          <w:color w:val="auto"/>
          <w:sz w:val="28"/>
          <w:szCs w:val="28"/>
        </w:rPr>
      </w:pPr>
      <w:bookmarkStart w:id="2" w:name="五个特征分析"/>
      <w:r>
        <w:rPr>
          <w:rFonts w:hint="eastAsia" w:ascii="黑体" w:hAnsi="黑体" w:eastAsia="黑体" w:cs="黑体"/>
          <w:i w:val="0"/>
          <w:iCs w:val="0"/>
          <w:color w:val="auto"/>
          <w:sz w:val="28"/>
          <w:szCs w:val="28"/>
        </w:rPr>
        <w:t>1. 五个特征分析</w:t>
      </w:r>
    </w:p>
    <w:p w14:paraId="2E5CE256">
      <w:pPr>
        <w:pStyle w:val="24"/>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从工程</w:t>
      </w:r>
      <w:r>
        <w:rPr>
          <w:rFonts w:hint="eastAsia" w:ascii="仿宋" w:hAnsi="仿宋" w:eastAsia="仿宋" w:cs="仿宋"/>
          <w:b/>
          <w:bCs/>
          <w:color w:val="auto"/>
          <w:sz w:val="28"/>
          <w:szCs w:val="28"/>
        </w:rPr>
        <w:t>实施的一次性</w:t>
      </w:r>
      <w:r>
        <w:rPr>
          <w:rFonts w:hint="eastAsia" w:ascii="仿宋" w:hAnsi="仿宋" w:eastAsia="仿宋" w:cs="仿宋"/>
          <w:color w:val="auto"/>
          <w:sz w:val="28"/>
          <w:szCs w:val="28"/>
        </w:rPr>
        <w:t>特征来看，该工程竣工后，交付的成果即110千伏大学城变电站及其配套的输配电工程是独一无二的，其产生于电网运维实际需求，依照该区域、该工程可研初设进行设计施工，最终服务于长安大学城、郭杜区域的用电群众。交付后该工程转入运行维护阶段，不存在该工程再次实施的可能。即便是未来原址扩容、升压改造，也将是另一项工程项目了。 从</w:t>
      </w:r>
      <w:r>
        <w:rPr>
          <w:rFonts w:hint="eastAsia" w:ascii="仿宋" w:hAnsi="仿宋" w:eastAsia="仿宋" w:cs="仿宋"/>
          <w:b/>
          <w:bCs/>
          <w:color w:val="auto"/>
          <w:sz w:val="28"/>
          <w:szCs w:val="28"/>
        </w:rPr>
        <w:t>目标的多重性</w:t>
      </w:r>
      <w:r>
        <w:rPr>
          <w:rFonts w:hint="eastAsia" w:ascii="仿宋" w:hAnsi="仿宋" w:eastAsia="仿宋" w:cs="仿宋"/>
          <w:color w:val="auto"/>
          <w:sz w:val="28"/>
          <w:szCs w:val="28"/>
        </w:rPr>
        <w:t>特征来讲，该工程存在进度、安全、质量、成本等一系列目标，项目部的不同专业按照其专业目标实施项目管理，最终实现项目竣工投运这一最终目标。 从</w:t>
      </w:r>
      <w:r>
        <w:rPr>
          <w:rFonts w:hint="eastAsia" w:ascii="仿宋" w:hAnsi="仿宋" w:eastAsia="仿宋" w:cs="仿宋"/>
          <w:b/>
          <w:bCs/>
          <w:color w:val="auto"/>
          <w:sz w:val="28"/>
          <w:szCs w:val="28"/>
        </w:rPr>
        <w:t>寿命周期性</w:t>
      </w:r>
      <w:r>
        <w:rPr>
          <w:rFonts w:hint="eastAsia" w:ascii="仿宋" w:hAnsi="仿宋" w:eastAsia="仿宋" w:cs="仿宋"/>
          <w:color w:val="auto"/>
          <w:sz w:val="28"/>
          <w:szCs w:val="28"/>
        </w:rPr>
        <w:t>特征来看，该工程和任何工程一样，均有其涵盖立项、建设、运行的全寿命周期。按照十四五配电网规划，该工程自2019年完成项目纳规，2023年开始实施，2025年6月竣工投运，2025年7月实现12回配网线路送出分网，目前均按照进度计划执行。2035年目标网架实现前，该工程将持续作为区域主要电源点。 从</w:t>
      </w:r>
      <w:r>
        <w:rPr>
          <w:rFonts w:hint="eastAsia" w:ascii="仿宋" w:hAnsi="仿宋" w:eastAsia="仿宋" w:cs="仿宋"/>
          <w:b/>
          <w:bCs/>
          <w:color w:val="auto"/>
          <w:sz w:val="28"/>
          <w:szCs w:val="28"/>
        </w:rPr>
        <w:t>作为管理对象的整体性</w:t>
      </w:r>
      <w:r>
        <w:rPr>
          <w:rFonts w:hint="eastAsia" w:ascii="仿宋" w:hAnsi="仿宋" w:eastAsia="仿宋" w:cs="仿宋"/>
          <w:color w:val="auto"/>
          <w:sz w:val="28"/>
          <w:szCs w:val="28"/>
        </w:rPr>
        <w:t>来看，该项目虽涉及国网西安供电公司发展规划、基建、调度、运维、检修等多专业协同，涉及土建作业、电气安装、继电保护调试等单位工程，但是其作为一项输变电工程的整体特征依旧是明确的，以竣工投运为目标导向，继电保护调试依赖于电气安装完成，而电气安装则依赖于土建施工的完成。因此在进行项目管理的过程中，要将其作为有机的整体，统筹协调各管理部门、各实施专业。 从</w:t>
      </w:r>
      <w:r>
        <w:rPr>
          <w:rFonts w:hint="eastAsia" w:ascii="仿宋" w:hAnsi="仿宋" w:eastAsia="仿宋" w:cs="仿宋"/>
          <w:b/>
          <w:bCs/>
          <w:color w:val="auto"/>
          <w:sz w:val="28"/>
          <w:szCs w:val="28"/>
        </w:rPr>
        <w:t>与环境的相互制约性</w:t>
      </w:r>
      <w:r>
        <w:rPr>
          <w:rFonts w:hint="eastAsia" w:ascii="仿宋" w:hAnsi="仿宋" w:eastAsia="仿宋" w:cs="仿宋"/>
          <w:color w:val="auto"/>
          <w:sz w:val="28"/>
          <w:szCs w:val="28"/>
        </w:rPr>
        <w:t>来看，新建变电站及其附属的土建、管线工程与环境的联系密切。一是项目投运前，该区域用电负荷增长迅速，局部电网出现紧平衡，在2021年-2024年度夏负荷高峰期间均不同程度出现供需紧张的现象，该工程的投运将极大缓解这一矛盾，这是对环境的正向影响。二是新建变电站对于环境的影响也是存在的，在站内土建和通道建设过程中，施工将对沿线交通造成一定影响，施工噪音、粉尘也将对附近居民的生产生活造成干扰，要合理编制计划，将对环境的负面影响降至最低。</w:t>
      </w:r>
    </w:p>
    <w:bookmarkEnd w:id="2"/>
    <w:p w14:paraId="1682F0CE">
      <w:pPr>
        <w:pStyle w:val="6"/>
        <w:rPr>
          <w:rFonts w:hint="eastAsia" w:ascii="黑体" w:hAnsi="黑体" w:eastAsia="黑体" w:cs="黑体"/>
          <w:i w:val="0"/>
          <w:iCs w:val="0"/>
          <w:color w:val="auto"/>
          <w:sz w:val="28"/>
          <w:szCs w:val="28"/>
        </w:rPr>
      </w:pPr>
      <w:bookmarkStart w:id="3" w:name="五个要素分析"/>
      <w:r>
        <w:rPr>
          <w:rFonts w:hint="eastAsia" w:ascii="黑体" w:hAnsi="黑体" w:eastAsia="黑体" w:cs="黑体"/>
          <w:i w:val="0"/>
          <w:iCs w:val="0"/>
          <w:color w:val="auto"/>
          <w:sz w:val="28"/>
          <w:szCs w:val="28"/>
        </w:rPr>
        <w:t>2. 五个要素分析</w:t>
      </w:r>
    </w:p>
    <w:p w14:paraId="23554652">
      <w:pPr>
        <w:pStyle w:val="24"/>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本项目</w:t>
      </w:r>
      <w:r>
        <w:rPr>
          <w:rFonts w:hint="eastAsia" w:ascii="仿宋" w:hAnsi="仿宋" w:eastAsia="仿宋" w:cs="仿宋"/>
          <w:b/>
          <w:bCs/>
          <w:color w:val="auto"/>
          <w:sz w:val="28"/>
          <w:szCs w:val="28"/>
        </w:rPr>
        <w:t>管理的主体</w:t>
      </w:r>
      <w:r>
        <w:rPr>
          <w:rFonts w:hint="eastAsia" w:ascii="仿宋" w:hAnsi="仿宋" w:eastAsia="仿宋" w:cs="仿宋"/>
          <w:color w:val="auto"/>
          <w:sz w:val="28"/>
          <w:szCs w:val="28"/>
        </w:rPr>
        <w:t>是工程管理者，即国网西安供电公司项目管理中心为此项目成立的</w:t>
      </w:r>
      <w:r>
        <w:rPr>
          <w:rFonts w:hint="eastAsia" w:ascii="仿宋" w:hAnsi="仿宋" w:eastAsia="仿宋" w:cs="仿宋"/>
          <w:b/>
          <w:bCs/>
          <w:color w:val="auto"/>
          <w:sz w:val="28"/>
          <w:szCs w:val="28"/>
        </w:rPr>
        <w:t>三个项目部+两个代表</w:t>
      </w:r>
      <w:r>
        <w:rPr>
          <w:rFonts w:hint="eastAsia" w:ascii="仿宋" w:hAnsi="仿宋" w:eastAsia="仿宋" w:cs="仿宋"/>
          <w:color w:val="auto"/>
          <w:sz w:val="28"/>
          <w:szCs w:val="28"/>
        </w:rPr>
        <w:t>，业主项目部履行业主职责，负责建设管理；施工项目部负责工程的施工组织管理，监理项目部负责工程实施过程中的旁站监理、隐蔽工程监理等职责。甲方代表负责就手续办理、资金管控等业务协调公司管理部门，驻场设计代表负责就设计成果的交底、变更等业务进行管理。上述机构和人员共同构成项目的管理主体。</w:t>
      </w:r>
      <w:r>
        <w:rPr>
          <w:rFonts w:hint="eastAsia" w:ascii="仿宋" w:hAnsi="仿宋" w:eastAsia="仿宋" w:cs="仿宋"/>
          <w:b/>
          <w:bCs/>
          <w:color w:val="auto"/>
          <w:sz w:val="28"/>
          <w:szCs w:val="28"/>
        </w:rPr>
        <w:t>管理的客体</w:t>
      </w:r>
      <w:r>
        <w:rPr>
          <w:rFonts w:hint="eastAsia" w:ascii="仿宋" w:hAnsi="仿宋" w:eastAsia="仿宋" w:cs="仿宋"/>
          <w:color w:val="auto"/>
          <w:sz w:val="28"/>
          <w:szCs w:val="28"/>
        </w:rPr>
        <w:t>是工程涉及的全部工作，即从立项开始到竣工验收交付阶段所有需要管理团队监督管理的工作。</w:t>
      </w:r>
      <w:r>
        <w:rPr>
          <w:rFonts w:hint="eastAsia" w:ascii="仿宋" w:hAnsi="仿宋" w:eastAsia="仿宋" w:cs="仿宋"/>
          <w:b/>
          <w:bCs/>
          <w:color w:val="auto"/>
          <w:sz w:val="28"/>
          <w:szCs w:val="28"/>
        </w:rPr>
        <w:t>管理的目的</w:t>
      </w:r>
      <w:r>
        <w:rPr>
          <w:rFonts w:hint="eastAsia" w:ascii="仿宋" w:hAnsi="仿宋" w:eastAsia="仿宋" w:cs="仿宋"/>
          <w:color w:val="auto"/>
          <w:sz w:val="28"/>
          <w:szCs w:val="28"/>
        </w:rPr>
        <w:t>是实现工程目标，如本工程的目标是建成交付后通过配网线路送出优化区域电网结构，提升供电可靠性。其中进度目标为2023年8月前开工，2025年6月底竣工，7月底前完成线路送出。按照目标进行项目管理，把控实施过程中的重要节点</w:t>
      </w:r>
      <w:bookmarkStart w:id="15" w:name="_GoBack"/>
      <w:bookmarkEnd w:id="15"/>
      <w:r>
        <w:rPr>
          <w:rFonts w:hint="eastAsia" w:ascii="仿宋" w:hAnsi="仿宋" w:eastAsia="仿宋" w:cs="仿宋"/>
          <w:color w:val="auto"/>
          <w:sz w:val="28"/>
          <w:szCs w:val="28"/>
        </w:rPr>
        <w:t>。</w:t>
      </w:r>
      <w:r>
        <w:rPr>
          <w:rFonts w:hint="eastAsia" w:ascii="仿宋" w:hAnsi="仿宋" w:eastAsia="仿宋" w:cs="仿宋"/>
          <w:b/>
          <w:bCs/>
          <w:color w:val="auto"/>
          <w:sz w:val="28"/>
          <w:szCs w:val="28"/>
        </w:rPr>
        <w:t>管理的职能</w:t>
      </w:r>
      <w:r>
        <w:rPr>
          <w:rFonts w:hint="eastAsia" w:ascii="仿宋" w:hAnsi="仿宋" w:eastAsia="仿宋" w:cs="仿宋"/>
          <w:color w:val="auto"/>
          <w:sz w:val="28"/>
          <w:szCs w:val="28"/>
        </w:rPr>
        <w:t>，即如何开展管理，主要是从计划、组织、指挥、协调、控制等方面来着手开展的，可以说根据职能和专业的不同分类，给具体的项目管理工作提供了着力点。</w:t>
      </w:r>
      <w:r>
        <w:rPr>
          <w:rFonts w:hint="eastAsia" w:ascii="仿宋" w:hAnsi="仿宋" w:eastAsia="仿宋" w:cs="仿宋"/>
          <w:b/>
          <w:bCs/>
          <w:color w:val="auto"/>
          <w:sz w:val="28"/>
          <w:szCs w:val="28"/>
        </w:rPr>
        <w:t>管理的依据</w:t>
      </w:r>
      <w:r>
        <w:rPr>
          <w:rFonts w:hint="eastAsia" w:ascii="仿宋" w:hAnsi="仿宋" w:eastAsia="仿宋" w:cs="仿宋"/>
          <w:color w:val="auto"/>
          <w:sz w:val="28"/>
          <w:szCs w:val="28"/>
        </w:rPr>
        <w:t>是工程的客观规律，如工程依据的工程建设相关的法律法规、行业规范，概算编制所依据的定额，工程量估算的参考依据等，都依托于现代管理的理论，其组织、分工和实施等都依赖于对工程建设领域客观规律的观察、总结归纳最终形成理论和执行体系。</w:t>
      </w:r>
    </w:p>
    <w:bookmarkEnd w:id="3"/>
    <w:p w14:paraId="5A70D98C">
      <w:pPr>
        <w:pStyle w:val="6"/>
        <w:rPr>
          <w:rFonts w:hint="eastAsia" w:ascii="黑体" w:hAnsi="黑体" w:eastAsia="黑体" w:cs="黑体"/>
          <w:i w:val="0"/>
          <w:iCs w:val="0"/>
          <w:color w:val="auto"/>
          <w:sz w:val="32"/>
          <w:szCs w:val="32"/>
        </w:rPr>
      </w:pPr>
      <w:bookmarkStart w:id="4" w:name="知识点2-工程的寿命周期"/>
      <w:r>
        <w:rPr>
          <w:rFonts w:hint="eastAsia" w:ascii="黑体" w:hAnsi="黑体" w:eastAsia="黑体" w:cs="黑体"/>
          <w:i w:val="0"/>
          <w:iCs w:val="0"/>
          <w:color w:val="auto"/>
          <w:sz w:val="32"/>
          <w:szCs w:val="32"/>
        </w:rPr>
        <w:t>知识点2 工程的寿命周期</w:t>
      </w:r>
    </w:p>
    <w:p w14:paraId="5CA8A667">
      <w:pPr>
        <w:pStyle w:val="24"/>
        <w:rPr>
          <w:rFonts w:hint="eastAsia" w:ascii="仿宋" w:hAnsi="仿宋" w:eastAsia="仿宋" w:cs="仿宋"/>
          <w:color w:val="auto"/>
        </w:rPr>
      </w:pPr>
      <w:r>
        <w:rPr>
          <w:rFonts w:hint="eastAsia" w:ascii="仿宋" w:hAnsi="仿宋" w:eastAsia="仿宋" w:cs="仿宋"/>
          <w:color w:val="auto"/>
          <w:lang w:val="en-US" w:eastAsia="zh-CN"/>
        </w:rPr>
        <w:t>问题：</w:t>
      </w:r>
      <w:r>
        <w:rPr>
          <w:rFonts w:hint="eastAsia" w:ascii="仿宋" w:hAnsi="仿宋" w:eastAsia="仿宋" w:cs="仿宋"/>
          <w:color w:val="auto"/>
        </w:rPr>
        <w:t>举一实际工程的例子： (1) 说明其寿命周期阶段是如何划分的，每一个阶段包含的工作内容有哪些？ (2) 说明工程管理工作是如何基于这些阶段性特点展开的？</w:t>
      </w:r>
    </w:p>
    <w:p w14:paraId="60CEC437">
      <w:pPr>
        <w:pStyle w:val="3"/>
        <w:rPr>
          <w:rFonts w:hint="eastAsia" w:ascii="仿宋" w:hAnsi="仿宋" w:eastAsia="仿宋" w:cs="仿宋"/>
          <w:color w:val="auto"/>
          <w:lang w:val="en-US" w:eastAsia="zh-CN"/>
        </w:rPr>
      </w:pPr>
      <w:r>
        <w:rPr>
          <w:rFonts w:hint="eastAsia" w:ascii="仿宋" w:hAnsi="仿宋" w:eastAsia="仿宋" w:cs="仿宋"/>
          <w:color w:val="auto"/>
          <w:lang w:val="en-US" w:eastAsia="zh-CN"/>
        </w:rPr>
        <w:t>回答：</w:t>
      </w:r>
    </w:p>
    <w:p w14:paraId="300F85CF">
      <w:pPr>
        <w:pStyle w:val="3"/>
        <w:rPr>
          <w:rFonts w:hint="eastAsia" w:ascii="黑体" w:hAnsi="黑体" w:eastAsia="黑体" w:cs="黑体"/>
          <w:color w:val="auto"/>
        </w:rPr>
      </w:pPr>
      <w:r>
        <w:rPr>
          <w:rFonts w:hint="eastAsia" w:ascii="黑体" w:hAnsi="黑体" w:eastAsia="黑体" w:cs="黑体"/>
          <w:color w:val="auto"/>
        </w:rPr>
        <w:t>(1) 110千伏大学城变电站新建工程寿命周期阶段划分及工作内容</w:t>
      </w:r>
    </w:p>
    <w:p w14:paraId="7BD77CB4">
      <w:pPr>
        <w:pStyle w:val="3"/>
        <w:rPr>
          <w:rFonts w:hint="eastAsia" w:ascii="仿宋" w:hAnsi="仿宋" w:eastAsia="仿宋" w:cs="仿宋"/>
          <w:color w:val="auto"/>
        </w:rPr>
      </w:pPr>
      <w:r>
        <w:rPr>
          <w:rFonts w:hint="eastAsia" w:ascii="仿宋" w:hAnsi="仿宋" w:eastAsia="仿宋" w:cs="仿宋"/>
          <w:color w:val="auto"/>
        </w:rPr>
        <w:t>以110千伏大学城变电站新建工程为例，其寿命周期可划分为以下五个典型阶段：</w:t>
      </w:r>
    </w:p>
    <w:p w14:paraId="7B4C040B">
      <w:pPr>
        <w:pStyle w:val="3"/>
        <w:rPr>
          <w:rFonts w:hint="eastAsia" w:ascii="仿宋" w:hAnsi="仿宋" w:eastAsia="仿宋" w:cs="仿宋"/>
          <w:color w:val="auto"/>
        </w:rPr>
      </w:pPr>
      <w:r>
        <w:rPr>
          <w:rFonts w:hint="eastAsia" w:ascii="仿宋" w:hAnsi="仿宋" w:eastAsia="仿宋" w:cs="仿宋"/>
          <w:color w:val="auto"/>
        </w:rPr>
        <w:t>​① 前期决策阶段（2019-2023年初）​​</w:t>
      </w:r>
    </w:p>
    <w:p w14:paraId="447595C3">
      <w:pPr>
        <w:pStyle w:val="3"/>
        <w:rPr>
          <w:rFonts w:hint="eastAsia" w:ascii="仿宋" w:hAnsi="仿宋" w:eastAsia="仿宋" w:cs="仿宋"/>
          <w:color w:val="auto"/>
        </w:rPr>
      </w:pPr>
      <w:r>
        <w:rPr>
          <w:rFonts w:hint="eastAsia" w:ascii="仿宋" w:hAnsi="仿宋" w:eastAsia="仿宋" w:cs="仿宋"/>
          <w:color w:val="auto"/>
        </w:rPr>
        <w:t>​</w:t>
      </w:r>
      <w:r>
        <w:rPr>
          <w:rFonts w:hint="eastAsia" w:ascii="仿宋" w:hAnsi="仿宋" w:eastAsia="仿宋" w:cs="仿宋"/>
          <w:color w:val="auto"/>
          <w:lang w:val="en-US" w:eastAsia="zh-CN"/>
        </w:rPr>
        <w:t xml:space="preserve"> </w:t>
      </w:r>
      <w:r>
        <w:rPr>
          <w:rFonts w:hint="eastAsia" w:ascii="仿宋" w:hAnsi="仿宋" w:eastAsia="仿宋" w:cs="仿宋"/>
          <w:color w:val="auto"/>
        </w:rPr>
        <w:t>工作内容：基于"十四五"配电网规划进行项目纳规；完成可行性研究、初步设计及评审；取得项目立项批复、用地规划许可、环评批复等前期手续；完成项目投资决策。</w:t>
      </w:r>
    </w:p>
    <w:p w14:paraId="16D0C03A">
      <w:pPr>
        <w:pStyle w:val="3"/>
        <w:rPr>
          <w:rFonts w:hint="eastAsia" w:ascii="仿宋" w:hAnsi="仿宋" w:eastAsia="仿宋" w:cs="仿宋"/>
          <w:color w:val="auto"/>
        </w:rPr>
      </w:pPr>
      <w:r>
        <w:rPr>
          <w:rFonts w:hint="eastAsia" w:ascii="仿宋" w:hAnsi="仿宋" w:eastAsia="仿宋" w:cs="仿宋"/>
          <w:color w:val="auto"/>
        </w:rPr>
        <w:t>​② 准备与设计阶段（2023年初-2023年8月）</w:t>
      </w:r>
    </w:p>
    <w:p w14:paraId="533EF33B">
      <w:pPr>
        <w:pStyle w:val="3"/>
        <w:ind w:firstLine="480" w:firstLineChars="200"/>
        <w:rPr>
          <w:rFonts w:hint="eastAsia" w:ascii="仿宋" w:hAnsi="仿宋" w:eastAsia="仿宋" w:cs="仿宋"/>
          <w:color w:val="auto"/>
        </w:rPr>
      </w:pPr>
      <w:r>
        <w:rPr>
          <w:rFonts w:hint="eastAsia" w:ascii="仿宋" w:hAnsi="仿宋" w:eastAsia="仿宋" w:cs="仿宋"/>
          <w:color w:val="auto"/>
        </w:rPr>
        <w:t>工作内容：完成施工图设计与审查；进行施工、监理招标，确定参建单位；办理建设工程规划许可证、施工许可证等开工前手续；组织施工组织设计编制与评审；完成场地"三通一平"。</w:t>
      </w:r>
    </w:p>
    <w:p w14:paraId="0A2BE6D6">
      <w:pPr>
        <w:pStyle w:val="3"/>
        <w:rPr>
          <w:rFonts w:hint="eastAsia" w:ascii="仿宋" w:hAnsi="仿宋" w:eastAsia="仿宋" w:cs="仿宋"/>
          <w:color w:val="auto"/>
        </w:rPr>
      </w:pPr>
      <w:r>
        <w:rPr>
          <w:rFonts w:hint="eastAsia" w:ascii="仿宋" w:hAnsi="仿宋" w:eastAsia="仿宋" w:cs="仿宋"/>
          <w:color w:val="auto"/>
        </w:rPr>
        <w:t>​③ 实施阶段（2023年8月-2025年6月）​​</w:t>
      </w:r>
    </w:p>
    <w:p w14:paraId="544FD43E">
      <w:pPr>
        <w:pStyle w:val="3"/>
        <w:rPr>
          <w:rFonts w:hint="eastAsia" w:ascii="仿宋" w:hAnsi="仿宋" w:eastAsia="仿宋" w:cs="仿宋"/>
          <w:color w:val="auto"/>
        </w:rPr>
      </w:pPr>
      <w:r>
        <w:rPr>
          <w:rFonts w:hint="eastAsia" w:ascii="仿宋" w:hAnsi="仿宋" w:eastAsia="仿宋" w:cs="仿宋"/>
          <w:color w:val="auto"/>
        </w:rPr>
        <w:t>​工作内容：土建工程施工（基础、主体结构、装修）；电气设备安装（主变、开关设备、保护装置等）；配套线路工程建设；同步进行设备调试、继电保护调试；实施进度、质量、安全、成本控制；开展阶段性验收。</w:t>
      </w:r>
    </w:p>
    <w:p w14:paraId="7EAFFF69">
      <w:pPr>
        <w:pStyle w:val="3"/>
        <w:rPr>
          <w:rFonts w:hint="eastAsia" w:ascii="仿宋" w:hAnsi="仿宋" w:eastAsia="仿宋" w:cs="仿宋"/>
          <w:color w:val="auto"/>
        </w:rPr>
      </w:pPr>
      <w:r>
        <w:rPr>
          <w:rFonts w:hint="eastAsia" w:ascii="仿宋" w:hAnsi="仿宋" w:eastAsia="仿宋" w:cs="仿宋"/>
          <w:color w:val="auto"/>
        </w:rPr>
        <w:t>​④ 竣工验收与移交阶段（2025年6月-7月）​​</w:t>
      </w:r>
    </w:p>
    <w:p w14:paraId="455011EF">
      <w:pPr>
        <w:pStyle w:val="3"/>
        <w:rPr>
          <w:rFonts w:hint="eastAsia" w:ascii="仿宋" w:hAnsi="仿宋" w:eastAsia="仿宋" w:cs="仿宋"/>
          <w:color w:val="auto"/>
        </w:rPr>
      </w:pPr>
      <w:r>
        <w:rPr>
          <w:rFonts w:hint="eastAsia" w:ascii="仿宋" w:hAnsi="仿宋" w:eastAsia="仿宋" w:cs="仿宋"/>
          <w:color w:val="auto"/>
        </w:rPr>
        <w:t>​工作内容：完成所有单元工程验收；进行整体竣工预验收、正式验收；完成工程档案资料整理与移交；实现12回配网线路送出分网操作；办理竣工结算；项目正式移交运维单位。</w:t>
      </w:r>
    </w:p>
    <w:p w14:paraId="4D9DD32D">
      <w:pPr>
        <w:pStyle w:val="3"/>
        <w:rPr>
          <w:rFonts w:hint="eastAsia" w:ascii="仿宋" w:hAnsi="仿宋" w:eastAsia="仿宋" w:cs="仿宋"/>
          <w:color w:val="auto"/>
        </w:rPr>
      </w:pPr>
      <w:r>
        <w:rPr>
          <w:rFonts w:hint="eastAsia" w:ascii="仿宋" w:hAnsi="仿宋" w:eastAsia="仿宋" w:cs="仿宋"/>
          <w:color w:val="auto"/>
        </w:rPr>
        <w:t>​⑤ 运行维护阶段（2025年7月之后）​​</w:t>
      </w:r>
    </w:p>
    <w:p w14:paraId="24D905D6">
      <w:pPr>
        <w:pStyle w:val="3"/>
        <w:rPr>
          <w:rFonts w:hint="eastAsia" w:ascii="仿宋" w:hAnsi="仿宋" w:eastAsia="仿宋" w:cs="仿宋"/>
          <w:color w:val="auto"/>
        </w:rPr>
      </w:pPr>
      <w:r>
        <w:rPr>
          <w:rFonts w:hint="eastAsia" w:ascii="仿宋" w:hAnsi="仿宋" w:eastAsia="仿宋" w:cs="仿宋"/>
          <w:color w:val="auto"/>
        </w:rPr>
        <w:t>​工作内容：变电站投入正式运行；开展日常巡视、维护、检修工作；持续保障区域供电可靠性（至2035年目标网架实现前）；最终根据电网发展需求进行退役或改造。</w:t>
      </w:r>
    </w:p>
    <w:p w14:paraId="1C0E8E00">
      <w:pPr>
        <w:pStyle w:val="3"/>
        <w:rPr>
          <w:rFonts w:hint="eastAsia" w:ascii="黑体" w:hAnsi="黑体" w:eastAsia="黑体" w:cs="黑体"/>
          <w:color w:val="auto"/>
        </w:rPr>
      </w:pPr>
      <w:r>
        <w:rPr>
          <w:rFonts w:hint="eastAsia" w:ascii="黑体" w:hAnsi="黑体" w:eastAsia="黑体" w:cs="黑体"/>
          <w:color w:val="auto"/>
        </w:rPr>
        <w:t>(2) 工程管理基于阶段性特点的展开方式</w:t>
      </w:r>
    </w:p>
    <w:p w14:paraId="646C1310">
      <w:pPr>
        <w:pStyle w:val="3"/>
        <w:rPr>
          <w:rFonts w:hint="eastAsia" w:ascii="仿宋" w:hAnsi="仿宋" w:eastAsia="仿宋" w:cs="仿宋"/>
          <w:color w:val="auto"/>
        </w:rPr>
      </w:pPr>
      <w:r>
        <w:rPr>
          <w:rFonts w:hint="eastAsia" w:ascii="仿宋" w:hAnsi="仿宋" w:eastAsia="仿宋" w:cs="仿宋"/>
          <w:color w:val="auto"/>
        </w:rPr>
        <w:t>工程管理工作根据各阶段特点采用差异化管控策略：</w:t>
      </w:r>
    </w:p>
    <w:p w14:paraId="2D369887">
      <w:pPr>
        <w:pStyle w:val="3"/>
        <w:rPr>
          <w:rFonts w:hint="eastAsia" w:ascii="仿宋" w:hAnsi="仿宋" w:eastAsia="仿宋" w:cs="仿宋"/>
          <w:color w:val="auto"/>
        </w:rPr>
      </w:pPr>
      <w:r>
        <w:rPr>
          <w:rFonts w:hint="eastAsia" w:ascii="仿宋" w:hAnsi="仿宋" w:eastAsia="仿宋" w:cs="仿宋"/>
          <w:color w:val="auto"/>
        </w:rPr>
        <w:t>​① 前期决策阶段管理​</w:t>
      </w:r>
    </w:p>
    <w:p w14:paraId="6B93E8FD">
      <w:pPr>
        <w:pStyle w:val="3"/>
        <w:rPr>
          <w:rFonts w:hint="eastAsia" w:ascii="仿宋" w:hAnsi="仿宋" w:eastAsia="仿宋" w:cs="仿宋"/>
          <w:color w:val="auto"/>
        </w:rPr>
      </w:pPr>
      <w:r>
        <w:rPr>
          <w:rFonts w:hint="eastAsia" w:ascii="仿宋" w:hAnsi="仿宋" w:eastAsia="仿宋" w:cs="仿宋"/>
          <w:color w:val="auto"/>
        </w:rPr>
        <w:t>管理重点：合规性管理与技术经济论证​</w:t>
      </w:r>
    </w:p>
    <w:p w14:paraId="2E5BA317">
      <w:pPr>
        <w:pStyle w:val="3"/>
        <w:rPr>
          <w:rFonts w:hint="eastAsia" w:ascii="仿宋" w:hAnsi="仿宋" w:eastAsia="仿宋" w:cs="仿宋"/>
          <w:color w:val="auto"/>
        </w:rPr>
      </w:pPr>
      <w:r>
        <w:rPr>
          <w:rFonts w:hint="eastAsia" w:ascii="仿宋" w:hAnsi="仿宋" w:eastAsia="仿宋" w:cs="仿宋"/>
          <w:color w:val="auto"/>
        </w:rPr>
        <w:t>具体展开：发展规划部门主导，协调政府机构办理审批手续；组织多轮可研评审，确保方案技术可行、经济合理；严格控制立项流程，完成投资决策程序。</w:t>
      </w:r>
    </w:p>
    <w:p w14:paraId="1FB425B5">
      <w:pPr>
        <w:pStyle w:val="3"/>
        <w:rPr>
          <w:rFonts w:hint="eastAsia" w:ascii="仿宋" w:hAnsi="仿宋" w:eastAsia="仿宋" w:cs="仿宋"/>
          <w:color w:val="auto"/>
        </w:rPr>
      </w:pPr>
      <w:r>
        <w:rPr>
          <w:rFonts w:hint="eastAsia" w:ascii="仿宋" w:hAnsi="仿宋" w:eastAsia="仿宋" w:cs="仿宋"/>
          <w:color w:val="auto"/>
        </w:rPr>
        <w:t>​② 准备与设计阶段管理​</w:t>
      </w:r>
    </w:p>
    <w:p w14:paraId="19452994">
      <w:pPr>
        <w:pStyle w:val="3"/>
        <w:rPr>
          <w:rFonts w:hint="eastAsia" w:ascii="仿宋" w:hAnsi="仿宋" w:eastAsia="仿宋" w:cs="仿宋"/>
          <w:color w:val="auto"/>
        </w:rPr>
      </w:pPr>
      <w:r>
        <w:rPr>
          <w:rFonts w:hint="eastAsia" w:ascii="仿宋" w:hAnsi="仿宋" w:eastAsia="仿宋" w:cs="仿宋"/>
          <w:color w:val="auto"/>
        </w:rPr>
        <w:t>管理重点：设计管理与招投标管理​</w:t>
      </w:r>
    </w:p>
    <w:p w14:paraId="7668FC5D">
      <w:pPr>
        <w:pStyle w:val="3"/>
        <w:rPr>
          <w:rFonts w:hint="eastAsia" w:ascii="仿宋" w:hAnsi="仿宋" w:eastAsia="仿宋" w:cs="仿宋"/>
          <w:color w:val="auto"/>
        </w:rPr>
      </w:pPr>
      <w:r>
        <w:rPr>
          <w:rFonts w:hint="eastAsia" w:ascii="仿宋" w:hAnsi="仿宋" w:eastAsia="仿宋" w:cs="仿宋"/>
          <w:color w:val="auto"/>
        </w:rPr>
        <w:t>具体展开：业主项目部组织设计交底与图纸审查；基建部门依法开展招标工作，选择优质参建单位；办理各项开工前行政许可，为顺利开工创造条件。</w:t>
      </w:r>
    </w:p>
    <w:p w14:paraId="05A713FB">
      <w:pPr>
        <w:pStyle w:val="3"/>
        <w:rPr>
          <w:rFonts w:hint="eastAsia" w:ascii="仿宋" w:hAnsi="仿宋" w:eastAsia="仿宋" w:cs="仿宋"/>
          <w:color w:val="auto"/>
        </w:rPr>
      </w:pPr>
      <w:r>
        <w:rPr>
          <w:rFonts w:hint="eastAsia" w:ascii="仿宋" w:hAnsi="仿宋" w:eastAsia="仿宋" w:cs="仿宋"/>
          <w:color w:val="auto"/>
        </w:rPr>
        <w:t>​③ 实施阶段管理​</w:t>
      </w:r>
    </w:p>
    <w:p w14:paraId="3E6A44E8">
      <w:pPr>
        <w:pStyle w:val="3"/>
        <w:rPr>
          <w:rFonts w:hint="eastAsia" w:ascii="仿宋" w:hAnsi="仿宋" w:eastAsia="仿宋" w:cs="仿宋"/>
          <w:color w:val="auto"/>
        </w:rPr>
      </w:pPr>
      <w:r>
        <w:rPr>
          <w:rFonts w:hint="eastAsia" w:ascii="仿宋" w:hAnsi="仿宋" w:eastAsia="仿宋" w:cs="仿宋"/>
          <w:color w:val="auto"/>
        </w:rPr>
        <w:t>管理重点：现场统筹协调与过程控制​</w:t>
      </w:r>
    </w:p>
    <w:p w14:paraId="4EA93DC3">
      <w:pPr>
        <w:pStyle w:val="3"/>
        <w:rPr>
          <w:rFonts w:hint="eastAsia" w:ascii="仿宋" w:hAnsi="仿宋" w:eastAsia="仿宋" w:cs="仿宋"/>
          <w:color w:val="auto"/>
        </w:rPr>
      </w:pPr>
      <w:r>
        <w:rPr>
          <w:rFonts w:hint="eastAsia" w:ascii="仿宋" w:hAnsi="仿宋" w:eastAsia="仿宋" w:cs="仿宋"/>
          <w:color w:val="auto"/>
        </w:rPr>
        <w:t>具体展开：采用"三个项目部+两个代表"管理模式（业主、施工、监理项目部+甲方代表、设计代表）；施工项目部按"土建→电气安装→调试"顺序组织施工；监理项目部实施旁站监理和质量验收；业主项目部统筹协调多专业接口问题，定期召开工程协调会解决进度、安全、质量矛盾。</w:t>
      </w:r>
    </w:p>
    <w:p w14:paraId="4490683E">
      <w:pPr>
        <w:pStyle w:val="3"/>
        <w:rPr>
          <w:rFonts w:hint="eastAsia" w:ascii="仿宋" w:hAnsi="仿宋" w:eastAsia="仿宋" w:cs="仿宋"/>
          <w:color w:val="auto"/>
        </w:rPr>
      </w:pPr>
      <w:r>
        <w:rPr>
          <w:rFonts w:hint="eastAsia" w:ascii="仿宋" w:hAnsi="仿宋" w:eastAsia="仿宋" w:cs="仿宋"/>
          <w:color w:val="auto"/>
        </w:rPr>
        <w:t>​④ 竣工验收阶段管理​</w:t>
      </w:r>
    </w:p>
    <w:p w14:paraId="612FF6A1">
      <w:pPr>
        <w:pStyle w:val="3"/>
        <w:rPr>
          <w:rFonts w:hint="eastAsia" w:ascii="仿宋" w:hAnsi="仿宋" w:eastAsia="仿宋" w:cs="仿宋"/>
          <w:color w:val="auto"/>
        </w:rPr>
      </w:pPr>
      <w:r>
        <w:rPr>
          <w:rFonts w:hint="eastAsia" w:ascii="仿宋" w:hAnsi="仿宋" w:eastAsia="仿宋" w:cs="仿宋"/>
          <w:color w:val="auto"/>
        </w:rPr>
        <w:t>管理重点：标准符合性验证与闭环管理​</w:t>
      </w:r>
    </w:p>
    <w:p w14:paraId="3770B1F0">
      <w:pPr>
        <w:pStyle w:val="3"/>
        <w:rPr>
          <w:rFonts w:hint="eastAsia" w:ascii="仿宋" w:hAnsi="仿宋" w:eastAsia="仿宋" w:cs="仿宋"/>
          <w:color w:val="auto"/>
        </w:rPr>
      </w:pPr>
      <w:r>
        <w:rPr>
          <w:rFonts w:hint="eastAsia" w:ascii="仿宋" w:hAnsi="仿宋" w:eastAsia="仿宋" w:cs="仿宋"/>
          <w:color w:val="auto"/>
        </w:rPr>
        <w:t>具体展开：成立验收小组分专业开展验收；严格对照设计标准和规范进行检测调试；针对发现问题建立整改闭环机制；确保工程"零缺陷"投运。</w:t>
      </w:r>
    </w:p>
    <w:p w14:paraId="52EBF06D">
      <w:pPr>
        <w:pStyle w:val="3"/>
        <w:rPr>
          <w:rFonts w:hint="eastAsia" w:ascii="仿宋" w:hAnsi="仿宋" w:eastAsia="仿宋" w:cs="仿宋"/>
          <w:color w:val="auto"/>
        </w:rPr>
      </w:pPr>
      <w:r>
        <w:rPr>
          <w:rFonts w:hint="eastAsia" w:ascii="仿宋" w:hAnsi="仿宋" w:eastAsia="仿宋" w:cs="仿宋"/>
          <w:color w:val="auto"/>
        </w:rPr>
        <w:t>​⑤ 运行维护阶段管理​</w:t>
      </w:r>
    </w:p>
    <w:p w14:paraId="3A9FC338">
      <w:pPr>
        <w:pStyle w:val="3"/>
        <w:rPr>
          <w:rFonts w:hint="eastAsia" w:ascii="仿宋" w:hAnsi="仿宋" w:eastAsia="仿宋" w:cs="仿宋"/>
          <w:color w:val="auto"/>
        </w:rPr>
      </w:pPr>
      <w:r>
        <w:rPr>
          <w:rFonts w:hint="eastAsia" w:ascii="仿宋" w:hAnsi="仿宋" w:eastAsia="仿宋" w:cs="仿宋"/>
          <w:color w:val="auto"/>
        </w:rPr>
        <w:t>管理重点：运维质量管理与效能评估​</w:t>
      </w:r>
    </w:p>
    <w:p w14:paraId="780C2179">
      <w:pPr>
        <w:pStyle w:val="3"/>
        <w:rPr>
          <w:rFonts w:hint="eastAsia" w:ascii="仿宋" w:hAnsi="仿宋" w:eastAsia="仿宋" w:cs="仿宋"/>
          <w:color w:val="auto"/>
        </w:rPr>
      </w:pPr>
      <w:r>
        <w:rPr>
          <w:rFonts w:hint="eastAsia" w:ascii="仿宋" w:hAnsi="仿宋" w:eastAsia="仿宋" w:cs="仿宋"/>
          <w:color w:val="auto"/>
        </w:rPr>
        <w:t>具体展开：运维单位接管后建立标准化运维体系；定期评估变电站运行效能；通过配网线路送出优化区域电网结构，实现提升供电可靠性的最终目标。</w:t>
      </w:r>
    </w:p>
    <w:p w14:paraId="2D4CF66A">
      <w:pPr>
        <w:pStyle w:val="3"/>
        <w:rPr>
          <w:rFonts w:hint="eastAsia" w:ascii="仿宋" w:hAnsi="仿宋" w:eastAsia="仿宋" w:cs="仿宋"/>
          <w:color w:val="auto"/>
        </w:rPr>
      </w:pPr>
      <w:r>
        <w:rPr>
          <w:rFonts w:hint="eastAsia" w:ascii="仿宋" w:hAnsi="仿宋" w:eastAsia="仿宋" w:cs="仿宋"/>
          <w:color w:val="auto"/>
        </w:rPr>
        <w:t>该工程通过这种阶段化管理，实现了从规划论证到运行维护的全过程管控，确保了2025年6月竣工投运目标的实现，有效缓解了区域电网供需矛盾。</w:t>
      </w:r>
    </w:p>
    <w:bookmarkEnd w:id="4"/>
    <w:p w14:paraId="724DD656">
      <w:pPr>
        <w:pStyle w:val="6"/>
        <w:rPr>
          <w:rFonts w:hint="eastAsia" w:ascii="黑体" w:hAnsi="黑体" w:eastAsia="黑体" w:cs="黑体"/>
          <w:i w:val="0"/>
          <w:iCs w:val="0"/>
          <w:color w:val="auto"/>
          <w:sz w:val="32"/>
          <w:szCs w:val="32"/>
        </w:rPr>
      </w:pPr>
      <w:bookmarkStart w:id="5" w:name="知识点3-资金的时间价值"/>
      <w:r>
        <w:rPr>
          <w:rFonts w:hint="eastAsia" w:ascii="黑体" w:hAnsi="黑体" w:eastAsia="黑体" w:cs="黑体"/>
          <w:i w:val="0"/>
          <w:iCs w:val="0"/>
          <w:color w:val="auto"/>
          <w:sz w:val="32"/>
          <w:szCs w:val="32"/>
        </w:rPr>
        <w:t>知识点3 资金的时间价值</w:t>
      </w:r>
    </w:p>
    <w:p w14:paraId="42582DE3">
      <w:pPr>
        <w:pStyle w:val="24"/>
        <w:rPr>
          <w:rFonts w:hint="eastAsia" w:ascii="仿宋" w:hAnsi="仿宋" w:eastAsia="仿宋" w:cs="仿宋"/>
          <w:color w:val="auto"/>
        </w:rPr>
      </w:pPr>
      <w:r>
        <w:rPr>
          <w:rFonts w:hint="eastAsia" w:ascii="仿宋" w:hAnsi="仿宋" w:eastAsia="仿宋" w:cs="仿宋"/>
          <w:color w:val="auto"/>
          <w:lang w:val="en-US" w:eastAsia="zh-CN"/>
        </w:rPr>
        <w:t>问题：</w:t>
      </w:r>
      <w:r>
        <w:rPr>
          <w:rFonts w:hint="eastAsia" w:ascii="仿宋" w:hAnsi="仿宋" w:eastAsia="仿宋" w:cs="仿宋"/>
          <w:color w:val="auto"/>
        </w:rPr>
        <w:t>结合实际生活，说明资金时间价值的重要意义，以及如何利用资金时间价值理论提升工程的经济效益。</w:t>
      </w:r>
    </w:p>
    <w:p w14:paraId="75B5DC50">
      <w:pPr>
        <w:pStyle w:val="3"/>
        <w:rPr>
          <w:rFonts w:hint="eastAsia" w:eastAsia="仿宋"/>
          <w:lang w:val="en-US" w:eastAsia="zh-CN"/>
        </w:rPr>
      </w:pPr>
      <w:r>
        <w:rPr>
          <w:rFonts w:hint="eastAsia" w:ascii="仿宋" w:hAnsi="仿宋" w:eastAsia="仿宋" w:cs="仿宋"/>
          <w:color w:val="auto"/>
          <w:lang w:val="en-US" w:eastAsia="zh-CN"/>
        </w:rPr>
        <w:t>回答：</w:t>
      </w:r>
    </w:p>
    <w:p w14:paraId="45DAE1BA">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line="24" w:lineRule="atLeast"/>
        <w:ind w:left="0" w:firstLine="480" w:firstLineChars="200"/>
        <w:textAlignment w:val="baseline"/>
        <w:rPr>
          <w:rFonts w:hint="default" w:ascii="仿宋" w:hAnsi="仿宋" w:eastAsia="仿宋" w:cs="仿宋"/>
          <w:color w:val="auto"/>
          <w:kern w:val="0"/>
          <w:sz w:val="24"/>
          <w:szCs w:val="24"/>
          <w:lang w:val="en-US" w:eastAsia="zh-CN" w:bidi="ar-SA"/>
        </w:rPr>
      </w:pPr>
      <w:r>
        <w:rPr>
          <w:rFonts w:hint="default" w:ascii="仿宋" w:hAnsi="仿宋" w:eastAsia="仿宋" w:cs="仿宋"/>
          <w:color w:val="auto"/>
          <w:kern w:val="0"/>
          <w:sz w:val="24"/>
          <w:szCs w:val="24"/>
          <w:lang w:val="en-US" w:eastAsia="zh-CN" w:bidi="ar-SA"/>
        </w:rPr>
        <w:t>资金的时间价值，核心思想就是“今天的钱比明天的钱更值钱”。因为这笔钱你今天拿到手，就能用来投资、生息，或者避免因为通货膨胀而贬值。在生活中，这个道理决定了我们是存钱、投资还是消费，也让我们能看清分期付款、贷款这些事情的真正成本。在工程里，这个理论特别实用，是提升项目经济效益的关键。就拿我们建的变电站来说，主要从两方面入手：</w:t>
      </w:r>
    </w:p>
    <w:p w14:paraId="58A4F052">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line="24" w:lineRule="atLeast"/>
        <w:ind w:left="0" w:firstLine="480" w:firstLineChars="200"/>
        <w:textAlignment w:val="baseline"/>
        <w:rPr>
          <w:rFonts w:hint="default" w:ascii="仿宋" w:hAnsi="仿宋" w:eastAsia="仿宋" w:cs="仿宋"/>
          <w:color w:val="auto"/>
          <w:kern w:val="0"/>
          <w:sz w:val="24"/>
          <w:szCs w:val="24"/>
          <w:lang w:val="en-US" w:eastAsia="zh-CN" w:bidi="ar-SA"/>
        </w:rPr>
      </w:pPr>
      <w:r>
        <w:rPr>
          <w:rFonts w:hint="default" w:ascii="仿宋" w:hAnsi="仿宋" w:eastAsia="仿宋" w:cs="仿宋"/>
          <w:color w:val="auto"/>
          <w:kern w:val="0"/>
          <w:sz w:val="24"/>
          <w:szCs w:val="24"/>
          <w:lang w:val="en-US" w:eastAsia="zh-CN" w:bidi="ar-SA"/>
        </w:rPr>
        <w:t>一是在管理上，我们尽量让钱“早收晚付”。就是积极和业主沟通，争取让工程款早点拨下来，钱早点到我们账上；同时，和供应商、施工队协商，在合理的范围内适当延长付款周期。这一早一晚，钱留在我们手里的时间就长了，哪怕只是放在银行里，也能产生利息，减少我们自己的贷款压力，这就是实实在在的效益。</w:t>
      </w:r>
    </w:p>
    <w:p w14:paraId="53256AF2">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line="24" w:lineRule="atLeast"/>
        <w:ind w:left="0" w:firstLine="480" w:firstLineChars="200"/>
        <w:textAlignment w:val="baseline"/>
        <w:rPr>
          <w:rFonts w:hint="default" w:ascii="仿宋" w:hAnsi="仿宋" w:eastAsia="仿宋" w:cs="仿宋"/>
          <w:color w:val="auto"/>
          <w:kern w:val="0"/>
          <w:sz w:val="24"/>
          <w:szCs w:val="24"/>
          <w:lang w:val="en-US" w:eastAsia="zh-CN" w:bidi="ar-SA"/>
        </w:rPr>
      </w:pPr>
      <w:r>
        <w:rPr>
          <w:rFonts w:hint="default" w:ascii="仿宋" w:hAnsi="仿宋" w:eastAsia="仿宋" w:cs="仿宋"/>
          <w:color w:val="auto"/>
          <w:kern w:val="0"/>
          <w:sz w:val="24"/>
          <w:szCs w:val="24"/>
          <w:lang w:val="en-US" w:eastAsia="zh-CN" w:bidi="ar-SA"/>
        </w:rPr>
        <w:t>二是在决策上，要有“全生命周期”的眼光。比如，选择设备时，不能只看谁买的便宜。一个贵一点但特别节能的变压器，虽然初期投入大，但它未来十几年能省下巨量的电费。我们把未来省下的钱折算成今天的价值再和初始投资一比，往往发现买节能的反而更划算。这就是用时间价值的视角，做出了更经济、更长远的选择。</w:t>
      </w:r>
    </w:p>
    <w:p w14:paraId="6D140723">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24" w:lineRule="atLeast"/>
        <w:ind w:left="0" w:right="0" w:firstLine="480" w:firstLineChars="200"/>
        <w:textAlignment w:val="baseline"/>
        <w:rPr>
          <w:rFonts w:hint="default" w:ascii="仿宋" w:hAnsi="仿宋" w:eastAsia="仿宋" w:cs="仿宋"/>
          <w:color w:val="auto"/>
          <w:kern w:val="0"/>
          <w:sz w:val="24"/>
          <w:szCs w:val="24"/>
          <w:lang w:val="en-US" w:eastAsia="zh-CN" w:bidi="ar-SA"/>
        </w:rPr>
      </w:pPr>
      <w:r>
        <w:rPr>
          <w:rFonts w:hint="default" w:ascii="仿宋" w:hAnsi="仿宋" w:eastAsia="仿宋" w:cs="仿宋"/>
          <w:color w:val="auto"/>
          <w:kern w:val="0"/>
          <w:sz w:val="24"/>
          <w:szCs w:val="24"/>
          <w:lang w:val="en-US" w:eastAsia="zh-CN" w:bidi="ar-SA"/>
        </w:rPr>
        <w:t>所以，理解并运用资金的时间价值，就是让我们不只是埋头干活，更能从“钱”的动态视角去优化整个工程，最终的目的就是让项目的整体成本更低、收益更高。</w:t>
      </w:r>
    </w:p>
    <w:p w14:paraId="03DFB895">
      <w:pPr>
        <w:pStyle w:val="3"/>
        <w:rPr>
          <w:rFonts w:hint="eastAsia"/>
        </w:rPr>
      </w:pPr>
    </w:p>
    <w:p w14:paraId="1C90147B">
      <w:pPr>
        <w:pStyle w:val="3"/>
        <w:rPr>
          <w:rFonts w:hint="eastAsia"/>
        </w:rPr>
      </w:pPr>
    </w:p>
    <w:bookmarkEnd w:id="0"/>
    <w:bookmarkEnd w:id="5"/>
    <w:p w14:paraId="609DFF3F">
      <w:pPr>
        <w:pStyle w:val="4"/>
        <w:rPr>
          <w:rFonts w:hint="eastAsia" w:ascii="黑体" w:hAnsi="黑体" w:eastAsia="黑体" w:cs="黑体"/>
          <w:i w:val="0"/>
          <w:iCs w:val="0"/>
          <w:color w:val="auto"/>
          <w:sz w:val="32"/>
          <w:szCs w:val="32"/>
          <w:lang w:val="en-US" w:eastAsia="zh-CN" w:bidi="ar-SA"/>
        </w:rPr>
      </w:pPr>
      <w:bookmarkStart w:id="6" w:name="第二部分-案例回答"/>
      <w:r>
        <w:rPr>
          <w:rFonts w:hint="eastAsia" w:ascii="黑体" w:hAnsi="黑体" w:eastAsia="黑体" w:cs="黑体"/>
          <w:i w:val="0"/>
          <w:iCs w:val="0"/>
          <w:color w:val="auto"/>
          <w:sz w:val="32"/>
          <w:szCs w:val="32"/>
          <w:lang w:val="en-US" w:eastAsia="zh-CN" w:bidi="ar-SA"/>
        </w:rPr>
        <w:t>第二部分 案例回答</w:t>
      </w:r>
    </w:p>
    <w:p w14:paraId="27BADBA8">
      <w:pPr>
        <w:pStyle w:val="6"/>
        <w:rPr>
          <w:rFonts w:hint="eastAsia" w:ascii="仿宋" w:hAnsi="仿宋" w:eastAsia="仿宋" w:cs="仿宋"/>
          <w:color w:val="auto"/>
        </w:rPr>
      </w:pPr>
      <w:bookmarkStart w:id="7" w:name="问题讨论"/>
      <w:r>
        <w:rPr>
          <w:rFonts w:hint="eastAsia" w:ascii="仿宋" w:hAnsi="仿宋" w:eastAsia="仿宋" w:cs="仿宋"/>
          <w:color w:val="auto"/>
        </w:rPr>
        <w:t>问题讨论</w:t>
      </w:r>
    </w:p>
    <w:p w14:paraId="503D46B3">
      <w:pPr>
        <w:pStyle w:val="25"/>
        <w:numPr>
          <w:ilvl w:val="0"/>
          <w:numId w:val="1"/>
        </w:numPr>
        <w:rPr>
          <w:rFonts w:hint="eastAsia" w:ascii="仿宋" w:hAnsi="仿宋" w:eastAsia="仿宋" w:cs="仿宋"/>
          <w:color w:val="auto"/>
        </w:rPr>
      </w:pPr>
      <w:r>
        <w:rPr>
          <w:rFonts w:hint="eastAsia" w:ascii="仿宋" w:hAnsi="仿宋" w:eastAsia="仿宋" w:cs="仿宋"/>
          <w:color w:val="auto"/>
        </w:rPr>
        <w:t>LC 大厦建设工程的目标要求有哪些？其资源使用和现金流控制有何特点？</w:t>
      </w:r>
    </w:p>
    <w:p w14:paraId="42347AB6">
      <w:pPr>
        <w:pStyle w:val="25"/>
        <w:numPr>
          <w:ilvl w:val="0"/>
          <w:numId w:val="1"/>
        </w:numPr>
        <w:rPr>
          <w:rFonts w:hint="eastAsia" w:ascii="仿宋" w:hAnsi="仿宋" w:eastAsia="仿宋" w:cs="仿宋"/>
          <w:color w:val="auto"/>
        </w:rPr>
      </w:pPr>
      <w:r>
        <w:rPr>
          <w:rFonts w:hint="eastAsia" w:ascii="仿宋" w:hAnsi="仿宋" w:eastAsia="仿宋" w:cs="仿宋"/>
          <w:color w:val="auto"/>
        </w:rPr>
        <w:t>解释现金流控制优化模型的目标要求、约束条件和决策变量，5 个假设条件有何作用？</w:t>
      </w:r>
    </w:p>
    <w:p w14:paraId="7541C10C">
      <w:pPr>
        <w:pStyle w:val="25"/>
        <w:numPr>
          <w:ilvl w:val="0"/>
          <w:numId w:val="1"/>
        </w:numPr>
        <w:rPr>
          <w:rFonts w:hint="eastAsia" w:ascii="仿宋" w:hAnsi="仿宋" w:eastAsia="仿宋" w:cs="仿宋"/>
          <w:color w:val="auto"/>
        </w:rPr>
      </w:pPr>
      <w:r>
        <w:rPr>
          <w:rFonts w:hint="eastAsia" w:ascii="仿宋" w:hAnsi="仿宋" w:eastAsia="仿宋" w:cs="仿宋"/>
          <w:color w:val="auto"/>
        </w:rPr>
        <w:t>与实际情况相比，最优活动进度安排有何优势和不足？这些优势和不足是怎样产生的？</w:t>
      </w:r>
    </w:p>
    <w:p w14:paraId="6E2A9AA1">
      <w:pPr>
        <w:pStyle w:val="25"/>
        <w:numPr>
          <w:ilvl w:val="0"/>
          <w:numId w:val="1"/>
        </w:numPr>
        <w:rPr>
          <w:rFonts w:hint="eastAsia" w:ascii="仿宋" w:hAnsi="仿宋" w:eastAsia="仿宋" w:cs="仿宋"/>
          <w:color w:val="auto"/>
        </w:rPr>
      </w:pPr>
      <w:r>
        <w:rPr>
          <w:rFonts w:hint="eastAsia" w:ascii="仿宋" w:hAnsi="仿宋" w:eastAsia="仿宋" w:cs="仿宋"/>
          <w:color w:val="auto"/>
        </w:rPr>
        <w:t>影响现金流控制优化的主要因素有哪些？针对该工程管理的对策建议是如何凝炼出来 的</w:t>
      </w:r>
    </w:p>
    <w:bookmarkEnd w:id="7"/>
    <w:p w14:paraId="75040B5F">
      <w:pPr>
        <w:pStyle w:val="6"/>
        <w:rPr>
          <w:rFonts w:hint="eastAsia" w:ascii="仿宋" w:hAnsi="仿宋" w:eastAsia="仿宋" w:cs="仿宋"/>
          <w:color w:val="auto"/>
        </w:rPr>
      </w:pPr>
      <w:bookmarkStart w:id="8" w:name="问题回答"/>
      <w:r>
        <w:rPr>
          <w:rFonts w:hint="eastAsia" w:ascii="仿宋" w:hAnsi="仿宋" w:eastAsia="仿宋" w:cs="仿宋"/>
          <w:color w:val="auto"/>
        </w:rPr>
        <w:t>问题回答</w:t>
      </w:r>
    </w:p>
    <w:p w14:paraId="78ECEDF2">
      <w:pPr>
        <w:pStyle w:val="7"/>
        <w:rPr>
          <w:rFonts w:hint="eastAsia" w:ascii="仿宋" w:hAnsi="仿宋" w:eastAsia="仿宋" w:cs="仿宋"/>
          <w:color w:val="auto"/>
        </w:rPr>
      </w:pPr>
      <w:bookmarkStart w:id="9" w:name="lc-大厦建设工程的目标"/>
      <w:r>
        <w:rPr>
          <w:rFonts w:hint="eastAsia" w:ascii="仿宋" w:hAnsi="仿宋" w:eastAsia="仿宋" w:cs="仿宋"/>
          <w:b/>
          <w:bCs/>
          <w:color w:val="auto"/>
        </w:rPr>
        <w:t>1. LC 大厦建设工程的目标</w:t>
      </w:r>
    </w:p>
    <w:p w14:paraId="5FFFDF77">
      <w:pPr>
        <w:pStyle w:val="24"/>
        <w:rPr>
          <w:rFonts w:hint="eastAsia" w:ascii="仿宋" w:hAnsi="仿宋" w:eastAsia="仿宋" w:cs="仿宋"/>
          <w:color w:val="auto"/>
        </w:rPr>
      </w:pPr>
      <w:r>
        <w:rPr>
          <w:rFonts w:hint="eastAsia" w:ascii="仿宋" w:hAnsi="仿宋" w:eastAsia="仿宋" w:cs="仿宋"/>
          <w:color w:val="auto"/>
        </w:rPr>
        <w:t>（1）进度目标：目标工期为20个月，允许工期为22个月。进度管理的目标应为20个月内完工，超过20个月但在22个月以内完工的，每日扣1万元。 （2）质量目标：总的目标是争创陕西省优质工程“长安杯”，通过执行《综合管理体系程序文件》和《质量保证手册》等系列标准，严格设计、施工和验收，贯彻执行建设部推广应用的十项新技术，保证单位工程合格率100%、优良品率92%的量化目标。 （3）成本目标：总成本降低5%。 （4）安全目标：杜绝重大伤亡事故，轻伤事故控制在2‰以下，重伤事故控制在0.1‰以下。 （5）消防目标：严格控制火源点， 无重大火灾事故。 （6）环境保护目标：施工期间严格控制噪声，符合国家规定的限值，垃圾分类、不遗洒。 （7）文明施工目标：贯彻执行公司已推广应用的企业识别视觉形象设计系统，专人抓文明施工工作，把工作落到实处，做到不扰民，保证周边单位正常的生产生活秩序，做到不损坏绿化，维护周边环境卫生，确保工程的施工达到省级文明工地。</w:t>
      </w:r>
    </w:p>
    <w:bookmarkEnd w:id="9"/>
    <w:p w14:paraId="1292C87A">
      <w:pPr>
        <w:pStyle w:val="7"/>
        <w:rPr>
          <w:rFonts w:hint="eastAsia" w:ascii="仿宋" w:hAnsi="仿宋" w:eastAsia="仿宋" w:cs="仿宋"/>
          <w:color w:val="auto"/>
        </w:rPr>
      </w:pPr>
      <w:bookmarkStart w:id="10" w:name="解释现金流控制优化模型的目标要求约束条件和决策变量5-个假设条件有何作用"/>
      <w:r>
        <w:rPr>
          <w:rFonts w:hint="eastAsia" w:ascii="仿宋" w:hAnsi="仿宋" w:eastAsia="仿宋" w:cs="仿宋"/>
          <w:b/>
          <w:bCs/>
          <w:color w:val="auto"/>
        </w:rPr>
        <w:t>2. 解释现金流控制优化模型的目标要求、约束条件和决策变量，5 个假设条件有何作用？</w:t>
      </w:r>
    </w:p>
    <w:p w14:paraId="7381563A">
      <w:pPr>
        <w:pStyle w:val="24"/>
        <w:rPr>
          <w:rFonts w:hint="eastAsia" w:ascii="仿宋" w:hAnsi="仿宋" w:eastAsia="仿宋" w:cs="仿宋"/>
          <w:color w:val="auto"/>
        </w:rPr>
      </w:pPr>
      <w:r>
        <w:rPr>
          <w:rFonts w:hint="eastAsia" w:ascii="仿宋" w:hAnsi="仿宋" w:eastAsia="仿宋" w:cs="仿宋"/>
          <w:b/>
          <w:bCs/>
          <w:color w:val="auto"/>
        </w:rPr>
        <w:t>（1）目标要求：</w:t>
      </w:r>
      <w:r>
        <w:rPr>
          <w:rFonts w:hint="eastAsia" w:ascii="仿宋" w:hAnsi="仿宋" w:eastAsia="仿宋" w:cs="仿宋"/>
          <w:color w:val="auto"/>
        </w:rPr>
        <w:t xml:space="preserve"> 最大化承包商ZTJS建设集团公司在LC大厦建设工程中的净现值（NPV），即通过优化现金流的时序安排，提高项目收益。</w:t>
      </w:r>
    </w:p>
    <w:p w14:paraId="0F7E3F40">
      <w:pPr>
        <w:pStyle w:val="3"/>
        <w:rPr>
          <w:rFonts w:hint="eastAsia" w:ascii="仿宋" w:hAnsi="仿宋" w:eastAsia="仿宋" w:cs="仿宋"/>
          <w:b/>
          <w:bCs/>
          <w:color w:val="auto"/>
          <w:lang w:eastAsia="zh-CN"/>
        </w:rPr>
      </w:pPr>
      <w:r>
        <w:rPr>
          <w:rFonts w:hint="eastAsia" w:ascii="仿宋" w:hAnsi="仿宋" w:eastAsia="仿宋" w:cs="仿宋"/>
          <w:b/>
          <w:bCs/>
          <w:color w:val="auto"/>
        </w:rPr>
        <w:t>（2）约束条件</w:t>
      </w:r>
      <w:r>
        <w:rPr>
          <w:rFonts w:hint="eastAsia" w:ascii="仿宋" w:hAnsi="仿宋" w:eastAsia="仿宋" w:cs="仿宋"/>
          <w:b/>
          <w:bCs/>
          <w:color w:val="auto"/>
          <w:lang w:eastAsia="zh-CN"/>
        </w:rPr>
        <w:t>：</w:t>
      </w:r>
    </w:p>
    <w:p w14:paraId="6780A679">
      <w:pPr>
        <w:pStyle w:val="3"/>
        <w:ind w:firstLine="480" w:firstLineChars="200"/>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b/>
          <w:bCs/>
          <w:color w:val="auto"/>
        </w:rPr>
        <w:t>工程开工时间约束</w:t>
      </w:r>
      <w:r>
        <w:rPr>
          <w:rFonts w:hint="eastAsia" w:ascii="仿宋" w:hAnsi="仿宋" w:eastAsia="仿宋" w:cs="仿宋"/>
          <w:color w:val="auto"/>
        </w:rPr>
        <w:t>：项目开始时刻定义为0（2008年1月1日）。 2.</w:t>
      </w:r>
      <w:r>
        <w:rPr>
          <w:rFonts w:hint="eastAsia" w:ascii="仿宋" w:hAnsi="仿宋" w:eastAsia="仿宋" w:cs="仿宋"/>
          <w:b/>
          <w:bCs/>
          <w:color w:val="auto"/>
        </w:rPr>
        <w:t>人力资源约束</w:t>
      </w:r>
      <w:r>
        <w:rPr>
          <w:rFonts w:hint="eastAsia" w:ascii="仿宋" w:hAnsi="仿宋" w:eastAsia="仿宋" w:cs="仿宋"/>
          <w:color w:val="auto"/>
        </w:rPr>
        <w:t>：任何时刻正在进行的活动所需员工总数不得超过该时段可用员工数量。3.</w:t>
      </w:r>
      <w:r>
        <w:rPr>
          <w:rFonts w:hint="eastAsia" w:ascii="仿宋" w:hAnsi="仿宋" w:eastAsia="仿宋" w:cs="仿宋"/>
          <w:b/>
          <w:bCs/>
          <w:color w:val="auto"/>
        </w:rPr>
        <w:t>活动优先关系约束</w:t>
      </w:r>
      <w:r>
        <w:rPr>
          <w:rFonts w:hint="eastAsia" w:ascii="仿宋" w:hAnsi="仿宋" w:eastAsia="仿宋" w:cs="仿宋"/>
          <w:color w:val="auto"/>
        </w:rPr>
        <w:t>：紧前活动完成后，紧后活动才能开始（逻辑关系为“结束-开始”型）。4.</w:t>
      </w:r>
      <w:r>
        <w:rPr>
          <w:rFonts w:hint="eastAsia" w:ascii="仿宋" w:hAnsi="仿宋" w:eastAsia="仿宋" w:cs="仿宋"/>
          <w:b/>
          <w:bCs/>
          <w:color w:val="auto"/>
        </w:rPr>
        <w:t>项目工期约束</w:t>
      </w:r>
      <w:r>
        <w:rPr>
          <w:rFonts w:hint="eastAsia" w:ascii="仿宋" w:hAnsi="仿宋" w:eastAsia="仿宋" w:cs="仿宋"/>
          <w:color w:val="auto"/>
        </w:rPr>
        <w:t>：工程必须在合同允许的最晚完工时间（660天）前完成。</w:t>
      </w:r>
    </w:p>
    <w:p w14:paraId="282448B1">
      <w:pPr>
        <w:pStyle w:val="3"/>
        <w:rPr>
          <w:rFonts w:hint="eastAsia" w:ascii="仿宋" w:hAnsi="仿宋" w:eastAsia="仿宋" w:cs="仿宋"/>
          <w:color w:val="auto"/>
        </w:rPr>
      </w:pPr>
      <w:r>
        <w:rPr>
          <w:rFonts w:hint="eastAsia" w:ascii="仿宋" w:hAnsi="仿宋" w:eastAsia="仿宋" w:cs="仿宋"/>
          <w:b/>
          <w:bCs/>
          <w:color w:val="auto"/>
        </w:rPr>
        <w:t>（3）决策变量</w:t>
      </w:r>
      <w:r>
        <w:rPr>
          <w:rFonts w:hint="eastAsia" w:ascii="仿宋" w:hAnsi="仿宋" w:eastAsia="仿宋" w:cs="仿宋"/>
          <w:color w:val="auto"/>
        </w:rPr>
        <w:t>：各活动的完成时间 ti（i=1,2,…,38），通过调整这些时间实现现金流优化。</w:t>
      </w:r>
    </w:p>
    <w:p w14:paraId="07016517">
      <w:pPr>
        <w:pStyle w:val="3"/>
        <w:rPr>
          <w:rFonts w:hint="eastAsia" w:ascii="仿宋" w:hAnsi="仿宋" w:eastAsia="仿宋" w:cs="仿宋"/>
          <w:color w:val="auto"/>
        </w:rPr>
      </w:pPr>
      <w:r>
        <w:rPr>
          <w:rFonts w:hint="eastAsia" w:ascii="仿宋" w:hAnsi="仿宋" w:eastAsia="仿宋" w:cs="仿宋"/>
          <w:b/>
          <w:bCs/>
          <w:color w:val="auto"/>
        </w:rPr>
        <w:t>（4）5个假设条件的作用</w:t>
      </w:r>
      <w:r>
        <w:rPr>
          <w:rFonts w:hint="eastAsia" w:ascii="仿宋" w:hAnsi="仿宋" w:eastAsia="仿宋" w:cs="仿宋"/>
          <w:color w:val="auto"/>
        </w:rPr>
        <w:t>：1.</w:t>
      </w:r>
      <w:r>
        <w:rPr>
          <w:rFonts w:hint="eastAsia" w:ascii="仿宋" w:hAnsi="仿宋" w:eastAsia="仿宋" w:cs="仿宋"/>
          <w:b/>
          <w:bCs/>
          <w:color w:val="auto"/>
        </w:rPr>
        <w:t>工序间为“结束-开始”关系</w:t>
      </w:r>
      <w:r>
        <w:rPr>
          <w:rFonts w:hint="eastAsia" w:ascii="仿宋" w:hAnsi="仿宋" w:eastAsia="仿宋" w:cs="仿宋"/>
          <w:color w:val="auto"/>
        </w:rPr>
        <w:t>：简化模型逻辑，符合实际施工流程。2.</w:t>
      </w:r>
      <w:r>
        <w:rPr>
          <w:rFonts w:hint="eastAsia" w:ascii="仿宋" w:hAnsi="仿宋" w:eastAsia="仿宋" w:cs="仿宋"/>
          <w:b/>
          <w:bCs/>
          <w:color w:val="auto"/>
        </w:rPr>
        <w:t>仅考虑人力资源约束</w:t>
      </w:r>
      <w:r>
        <w:rPr>
          <w:rFonts w:hint="eastAsia" w:ascii="仿宋" w:hAnsi="仿宋" w:eastAsia="仿宋" w:cs="仿宋"/>
          <w:color w:val="auto"/>
        </w:rPr>
        <w:t>：聚焦关键限制因素，忽略其他充裕资源（如设备、材料）的影响。 3.</w:t>
      </w:r>
      <w:r>
        <w:rPr>
          <w:rFonts w:hint="eastAsia" w:ascii="仿宋" w:hAnsi="仿宋" w:eastAsia="仿宋" w:cs="仿宋"/>
          <w:b/>
          <w:bCs/>
          <w:color w:val="auto"/>
        </w:rPr>
        <w:t>活动参数确定不变</w:t>
      </w:r>
      <w:r>
        <w:rPr>
          <w:rFonts w:hint="eastAsia" w:ascii="仿宋" w:hAnsi="仿宋" w:eastAsia="仿宋" w:cs="仿宋"/>
          <w:color w:val="auto"/>
        </w:rPr>
        <w:t>：避免不确定性干扰，使模型可求解。4.</w:t>
      </w:r>
      <w:r>
        <w:rPr>
          <w:rFonts w:hint="eastAsia" w:ascii="仿宋" w:hAnsi="仿宋" w:eastAsia="仿宋" w:cs="仿宋"/>
          <w:b/>
          <w:bCs/>
          <w:color w:val="auto"/>
        </w:rPr>
        <w:t>工程必须按期交付</w:t>
      </w:r>
      <w:r>
        <w:rPr>
          <w:rFonts w:hint="eastAsia" w:ascii="仿宋" w:hAnsi="仿宋" w:eastAsia="仿宋" w:cs="仿宋"/>
          <w:color w:val="auto"/>
        </w:rPr>
        <w:t>：确保优化方案符合合同硬性要求。5.</w:t>
      </w:r>
      <w:r>
        <w:rPr>
          <w:rFonts w:hint="eastAsia" w:ascii="仿宋" w:hAnsi="仿宋" w:eastAsia="仿宋" w:cs="仿宋"/>
          <w:b/>
          <w:bCs/>
          <w:color w:val="auto"/>
        </w:rPr>
        <w:t>收益用净现值衡量</w:t>
      </w:r>
      <w:r>
        <w:rPr>
          <w:rFonts w:hint="eastAsia" w:ascii="仿宋" w:hAnsi="仿宋" w:eastAsia="仿宋" w:cs="仿宋"/>
          <w:color w:val="auto"/>
        </w:rPr>
        <w:t>：将时间价值纳入收益计算，更符合财务现实。这些假设降低了模型复杂度，使其在保留工程核心特征的同时易于求解。</w:t>
      </w:r>
    </w:p>
    <w:bookmarkEnd w:id="10"/>
    <w:p w14:paraId="7773AB3C">
      <w:pPr>
        <w:pStyle w:val="7"/>
        <w:rPr>
          <w:rFonts w:hint="eastAsia" w:ascii="仿宋" w:hAnsi="仿宋" w:eastAsia="仿宋" w:cs="仿宋"/>
          <w:color w:val="auto"/>
        </w:rPr>
      </w:pPr>
      <w:bookmarkStart w:id="11" w:name="与实际情况相比最优活动进度安排有何优势和不足这些优势和不足是怎样产生的"/>
      <w:r>
        <w:rPr>
          <w:rFonts w:hint="eastAsia" w:ascii="仿宋" w:hAnsi="仿宋" w:eastAsia="仿宋" w:cs="仿宋"/>
          <w:b/>
          <w:bCs/>
          <w:color w:val="auto"/>
        </w:rPr>
        <w:t>3. 与实际情况相比，最优活动进度安排有何优势和不足？这些优势和不足是怎样产生的？</w:t>
      </w:r>
    </w:p>
    <w:p w14:paraId="2B4EAF24">
      <w:pPr>
        <w:pStyle w:val="24"/>
        <w:rPr>
          <w:rFonts w:hint="eastAsia" w:ascii="仿宋" w:hAnsi="仿宋" w:eastAsia="仿宋" w:cs="仿宋"/>
          <w:color w:val="auto"/>
        </w:rPr>
      </w:pPr>
      <w:r>
        <w:rPr>
          <w:rFonts w:hint="eastAsia" w:ascii="仿宋" w:hAnsi="仿宋" w:eastAsia="仿宋" w:cs="仿宋"/>
          <w:b/>
          <w:bCs/>
          <w:color w:val="auto"/>
        </w:rPr>
        <w:t>（1）优势</w:t>
      </w:r>
      <w:r>
        <w:rPr>
          <w:rFonts w:hint="eastAsia" w:ascii="仿宋" w:hAnsi="仿宋" w:eastAsia="仿宋" w:cs="仿宋"/>
          <w:color w:val="auto"/>
        </w:rPr>
        <w:t>：1.</w:t>
      </w:r>
      <w:r>
        <w:rPr>
          <w:rFonts w:hint="eastAsia" w:ascii="仿宋" w:hAnsi="仿宋" w:eastAsia="仿宋" w:cs="仿宋"/>
          <w:b/>
          <w:bCs/>
          <w:color w:val="auto"/>
        </w:rPr>
        <w:t>净现值显著提升</w:t>
      </w:r>
      <w:r>
        <w:rPr>
          <w:rFonts w:hint="eastAsia" w:ascii="仿宋" w:hAnsi="仿宋" w:eastAsia="仿宋" w:cs="仿宋"/>
          <w:color w:val="auto"/>
        </w:rPr>
        <w:t>：从1152.33万元增至1285.14万元，增幅11.53%</w:t>
      </w:r>
      <w:r>
        <w:rPr>
          <w:rFonts w:hint="eastAsia" w:ascii="仿宋" w:hAnsi="仿宋" w:eastAsia="仿宋" w:cs="仿宋"/>
          <w:color w:val="auto"/>
          <w:lang w:eastAsia="zh-CN"/>
        </w:rPr>
        <w:t>。</w:t>
      </w:r>
      <w:r>
        <w:rPr>
          <w:rFonts w:hint="eastAsia" w:ascii="仿宋" w:hAnsi="仿宋" w:eastAsia="仿宋" w:cs="仿宋"/>
          <w:color w:val="auto"/>
        </w:rPr>
        <w:t>2.</w:t>
      </w:r>
      <w:r>
        <w:rPr>
          <w:rFonts w:hint="eastAsia" w:ascii="仿宋" w:hAnsi="仿宋" w:eastAsia="仿宋" w:cs="仿宋"/>
          <w:b/>
          <w:bCs/>
          <w:color w:val="auto"/>
        </w:rPr>
        <w:t>减少临时工雇佣成本</w:t>
      </w:r>
      <w:r>
        <w:rPr>
          <w:rFonts w:hint="eastAsia" w:ascii="仿宋" w:hAnsi="仿宋" w:eastAsia="仿宋" w:cs="仿宋"/>
          <w:color w:val="auto"/>
        </w:rPr>
        <w:t>：通过避免人力资源冲突，节省了74.4万元的临时工费用。3.</w:t>
      </w:r>
      <w:r>
        <w:rPr>
          <w:rFonts w:hint="eastAsia" w:ascii="仿宋" w:hAnsi="仿宋" w:eastAsia="仿宋" w:cs="仿宋"/>
          <w:b/>
          <w:bCs/>
          <w:color w:val="auto"/>
        </w:rPr>
        <w:t>降低资源一次性投入</w:t>
      </w:r>
      <w:r>
        <w:rPr>
          <w:rFonts w:hint="eastAsia" w:ascii="仿宋" w:hAnsi="仿宋" w:eastAsia="仿宋" w:cs="仿宋"/>
          <w:color w:val="auto"/>
        </w:rPr>
        <w:t>：例如悬挑架从六次减少到两次，节省2/3的租赁和购置费用。</w:t>
      </w:r>
    </w:p>
    <w:p w14:paraId="5FDD2C30">
      <w:pPr>
        <w:pStyle w:val="3"/>
        <w:rPr>
          <w:rFonts w:hint="eastAsia" w:ascii="仿宋" w:hAnsi="仿宋" w:eastAsia="仿宋" w:cs="仿宋"/>
          <w:color w:val="auto"/>
        </w:rPr>
      </w:pPr>
      <w:r>
        <w:rPr>
          <w:rFonts w:hint="eastAsia" w:ascii="仿宋" w:hAnsi="仿宋" w:eastAsia="仿宋" w:cs="仿宋"/>
          <w:b/>
          <w:bCs/>
          <w:color w:val="auto"/>
        </w:rPr>
        <w:t>（2）不足</w:t>
      </w:r>
      <w:r>
        <w:rPr>
          <w:rFonts w:hint="eastAsia" w:ascii="仿宋" w:hAnsi="仿宋" w:eastAsia="仿宋" w:cs="仿宋"/>
          <w:b/>
          <w:bCs/>
          <w:color w:val="auto"/>
          <w:lang w:eastAsia="zh-CN"/>
        </w:rPr>
        <w:t>：</w:t>
      </w:r>
      <w:r>
        <w:rPr>
          <w:rFonts w:hint="eastAsia" w:ascii="仿宋" w:hAnsi="仿宋" w:eastAsia="仿宋" w:cs="仿宋"/>
          <w:color w:val="auto"/>
        </w:rPr>
        <w:t>1.</w:t>
      </w:r>
      <w:r>
        <w:rPr>
          <w:rFonts w:hint="eastAsia" w:ascii="仿宋" w:hAnsi="仿宋" w:eastAsia="仿宋" w:cs="仿宋"/>
          <w:b/>
          <w:bCs/>
          <w:color w:val="auto"/>
        </w:rPr>
        <w:t>工期延长20天</w:t>
      </w:r>
      <w:r>
        <w:rPr>
          <w:rFonts w:hint="eastAsia" w:ascii="仿宋" w:hAnsi="仿宋" w:eastAsia="仿宋" w:cs="仿宋"/>
          <w:color w:val="auto"/>
        </w:rPr>
        <w:t>：实际工期640天，最优方案660天，导致60万元工期罚金。2.</w:t>
      </w:r>
      <w:r>
        <w:rPr>
          <w:rFonts w:hint="eastAsia" w:ascii="仿宋" w:hAnsi="仿宋" w:eastAsia="仿宋" w:cs="仿宋"/>
          <w:b/>
          <w:bCs/>
          <w:color w:val="auto"/>
        </w:rPr>
        <w:t>设备租赁费用增加</w:t>
      </w:r>
      <w:r>
        <w:rPr>
          <w:rFonts w:hint="eastAsia" w:ascii="仿宋" w:hAnsi="仿宋" w:eastAsia="仿宋" w:cs="仿宋"/>
          <w:color w:val="auto"/>
        </w:rPr>
        <w:t>：延期60天需多付6万元租赁费。</w:t>
      </w:r>
    </w:p>
    <w:p w14:paraId="1504BABC">
      <w:pPr>
        <w:pStyle w:val="3"/>
        <w:rPr>
          <w:rFonts w:hint="eastAsia" w:ascii="仿宋" w:hAnsi="仿宋" w:eastAsia="仿宋" w:cs="仿宋"/>
          <w:color w:val="auto"/>
        </w:rPr>
      </w:pPr>
      <w:r>
        <w:rPr>
          <w:rFonts w:hint="eastAsia" w:ascii="仿宋" w:hAnsi="仿宋" w:eastAsia="仿宋" w:cs="仿宋"/>
          <w:b/>
          <w:bCs/>
          <w:color w:val="auto"/>
        </w:rPr>
        <w:t>（3）产生原因</w:t>
      </w:r>
      <w:r>
        <w:rPr>
          <w:rFonts w:hint="eastAsia" w:ascii="仿宋" w:hAnsi="仿宋" w:eastAsia="仿宋" w:cs="仿宋"/>
          <w:color w:val="auto"/>
        </w:rPr>
        <w:t>：</w:t>
      </w:r>
      <w:r>
        <w:rPr>
          <w:rFonts w:hint="eastAsia" w:ascii="仿宋" w:hAnsi="仿宋" w:eastAsia="仿宋" w:cs="仿宋"/>
          <w:b/>
          <w:bCs/>
          <w:color w:val="auto"/>
        </w:rPr>
        <w:t>优势来源</w:t>
      </w:r>
      <w:r>
        <w:rPr>
          <w:rFonts w:hint="eastAsia" w:ascii="仿宋" w:hAnsi="仿宋" w:eastAsia="仿宋" w:cs="仿宋"/>
          <w:color w:val="auto"/>
        </w:rPr>
        <w:t>：延迟负现金流活动（如材料支付、工资发放）至最晚开工时间，减少早期资金支出，提升净现值；通过添加额外优先关系约束解决资源冲突，减少高成本临时工的使用。</w:t>
      </w:r>
      <w:r>
        <w:rPr>
          <w:rFonts w:hint="eastAsia" w:ascii="仿宋" w:hAnsi="仿宋" w:eastAsia="仿宋" w:cs="仿宋"/>
          <w:b/>
          <w:bCs/>
          <w:color w:val="auto"/>
        </w:rPr>
        <w:t>不足来源</w:t>
      </w:r>
      <w:r>
        <w:rPr>
          <w:rFonts w:hint="eastAsia" w:ascii="仿宋" w:hAnsi="仿宋" w:eastAsia="仿宋" w:cs="仿宋"/>
          <w:color w:val="auto"/>
        </w:rPr>
        <w:t>：为解决资源冲突而添加的优先关系约束（如活动间强制延迟）导致关键路径延长，从而推迟总工期。</w:t>
      </w:r>
    </w:p>
    <w:bookmarkEnd w:id="11"/>
    <w:p w14:paraId="019C54F1">
      <w:pPr>
        <w:pStyle w:val="7"/>
        <w:rPr>
          <w:rFonts w:hint="eastAsia" w:ascii="仿宋" w:hAnsi="仿宋" w:eastAsia="仿宋" w:cs="仿宋"/>
          <w:color w:val="auto"/>
        </w:rPr>
      </w:pPr>
      <w:bookmarkStart w:id="12" w:name="影响现金流控制优化的主要因素有哪些针对该工程管理的对策建议是如何凝炼出来的"/>
      <w:r>
        <w:rPr>
          <w:rFonts w:hint="eastAsia" w:ascii="仿宋" w:hAnsi="仿宋" w:eastAsia="仿宋" w:cs="仿宋"/>
          <w:b/>
          <w:bCs/>
          <w:color w:val="auto"/>
        </w:rPr>
        <w:t>4. 影响现金流控制优化的主要因素有哪些？针对该工程管理的对策建议是如何凝炼出来的？</w:t>
      </w:r>
    </w:p>
    <w:p w14:paraId="2346C3E2">
      <w:pPr>
        <w:pStyle w:val="24"/>
        <w:rPr>
          <w:rFonts w:hint="eastAsia" w:ascii="仿宋" w:hAnsi="仿宋" w:eastAsia="仿宋" w:cs="仿宋"/>
          <w:color w:val="auto"/>
        </w:rPr>
      </w:pPr>
      <w:r>
        <w:rPr>
          <w:rFonts w:hint="eastAsia" w:ascii="仿宋" w:hAnsi="仿宋" w:eastAsia="仿宋" w:cs="仿宋"/>
          <w:b/>
          <w:bCs/>
          <w:color w:val="auto"/>
        </w:rPr>
        <w:t>（1）主要影响因素</w:t>
      </w:r>
      <w:r>
        <w:rPr>
          <w:rFonts w:hint="eastAsia" w:ascii="仿宋" w:hAnsi="仿宋" w:eastAsia="仿宋" w:cs="仿宋"/>
          <w:color w:val="auto"/>
        </w:rPr>
        <w:t>： 1.</w:t>
      </w:r>
      <w:r>
        <w:rPr>
          <w:rFonts w:hint="eastAsia" w:ascii="仿宋" w:hAnsi="仿宋" w:eastAsia="仿宋" w:cs="仿宋"/>
          <w:b/>
          <w:bCs/>
          <w:color w:val="auto"/>
        </w:rPr>
        <w:t>工程工期</w:t>
      </w:r>
      <w:r>
        <w:rPr>
          <w:rFonts w:hint="eastAsia" w:ascii="仿宋" w:hAnsi="仿宋" w:eastAsia="仿宋" w:cs="仿宋"/>
          <w:color w:val="auto"/>
        </w:rPr>
        <w:t>：工期越长，负现金流活动延迟空间越大，净现值越高（如表8所示）。2.</w:t>
      </w:r>
      <w:r>
        <w:rPr>
          <w:rFonts w:hint="eastAsia" w:ascii="仿宋" w:hAnsi="仿宋" w:eastAsia="仿宋" w:cs="仿宋"/>
          <w:b/>
          <w:bCs/>
          <w:color w:val="auto"/>
        </w:rPr>
        <w:t>人力资源约束</w:t>
      </w:r>
      <w:r>
        <w:rPr>
          <w:rFonts w:hint="eastAsia" w:ascii="仿宋" w:hAnsi="仿宋" w:eastAsia="仿宋" w:cs="仿宋"/>
          <w:color w:val="auto"/>
        </w:rPr>
        <w:t>：资源过紧会延长工期、降低净现值；资源过松则可能增加成本</w:t>
      </w:r>
      <w:r>
        <w:rPr>
          <w:rFonts w:hint="eastAsia" w:ascii="仿宋" w:hAnsi="仿宋" w:eastAsia="仿宋" w:cs="仿宋"/>
          <w:color w:val="auto"/>
          <w:lang w:eastAsia="zh-CN"/>
        </w:rPr>
        <w:t>。</w:t>
      </w:r>
      <w:r>
        <w:rPr>
          <w:rFonts w:hint="eastAsia" w:ascii="仿宋" w:hAnsi="仿宋" w:eastAsia="仿宋" w:cs="仿宋"/>
          <w:color w:val="auto"/>
        </w:rPr>
        <w:t>3.</w:t>
      </w:r>
      <w:r>
        <w:rPr>
          <w:rFonts w:hint="eastAsia" w:ascii="仿宋" w:hAnsi="仿宋" w:eastAsia="仿宋" w:cs="仿宋"/>
          <w:b/>
          <w:bCs/>
          <w:color w:val="auto"/>
        </w:rPr>
        <w:t>折现率</w:t>
      </w:r>
      <w:r>
        <w:rPr>
          <w:rFonts w:hint="eastAsia" w:ascii="仿宋" w:hAnsi="仿宋" w:eastAsia="仿宋" w:cs="仿宋"/>
          <w:color w:val="auto"/>
        </w:rPr>
        <w:t>：折现率越高，资金成本越大，净现值越低（如表9所示）。4.</w:t>
      </w:r>
      <w:r>
        <w:rPr>
          <w:rFonts w:hint="eastAsia" w:ascii="仿宋" w:hAnsi="仿宋" w:eastAsia="仿宋" w:cs="仿宋"/>
          <w:b/>
          <w:bCs/>
          <w:color w:val="auto"/>
        </w:rPr>
        <w:t>支付安排</w:t>
      </w:r>
      <w:r>
        <w:rPr>
          <w:rFonts w:hint="eastAsia" w:ascii="仿宋" w:hAnsi="仿宋" w:eastAsia="仿宋" w:cs="仿宋"/>
          <w:b/>
          <w:bCs/>
          <w:color w:val="auto"/>
          <w:lang w:eastAsia="zh-CN"/>
        </w:rPr>
        <w:t>：</w:t>
      </w:r>
      <w:r>
        <w:rPr>
          <w:rFonts w:hint="eastAsia" w:ascii="仿宋" w:hAnsi="仿宋" w:eastAsia="仿宋" w:cs="仿宋"/>
          <w:color w:val="auto"/>
        </w:rPr>
        <w:t>业主支付时机影响承包商垫资成本和现金流时序。</w:t>
      </w:r>
    </w:p>
    <w:p w14:paraId="1474CEB3">
      <w:pPr>
        <w:pStyle w:val="3"/>
        <w:rPr>
          <w:rFonts w:hint="eastAsia" w:ascii="仿宋" w:hAnsi="仿宋" w:eastAsia="仿宋" w:cs="仿宋"/>
          <w:color w:val="auto"/>
        </w:rPr>
      </w:pPr>
      <w:r>
        <w:rPr>
          <w:rFonts w:hint="eastAsia" w:ascii="仿宋" w:hAnsi="仿宋" w:eastAsia="仿宋" w:cs="仿宋"/>
          <w:b/>
          <w:bCs/>
          <w:color w:val="auto"/>
        </w:rPr>
        <w:t>（2）对策建议的凝炼来源</w:t>
      </w:r>
      <w:r>
        <w:rPr>
          <w:rFonts w:hint="eastAsia" w:ascii="仿宋" w:hAnsi="仿宋" w:eastAsia="仿宋" w:cs="仿宋"/>
          <w:color w:val="auto"/>
        </w:rPr>
        <w:t>：1.</w:t>
      </w:r>
      <w:r>
        <w:rPr>
          <w:rFonts w:hint="eastAsia" w:ascii="仿宋" w:hAnsi="仿宋" w:eastAsia="仿宋" w:cs="仿宋"/>
          <w:b/>
          <w:bCs/>
          <w:color w:val="auto"/>
        </w:rPr>
        <w:t>模型计算结</w:t>
      </w:r>
      <w:r>
        <w:rPr>
          <w:rFonts w:hint="eastAsia" w:ascii="仿宋" w:hAnsi="仿宋" w:eastAsia="仿宋" w:cs="仿宋"/>
          <w:b/>
          <w:bCs/>
          <w:color w:val="auto"/>
          <w:lang w:val="en-US" w:eastAsia="zh-CN"/>
        </w:rPr>
        <w:t>果</w:t>
      </w:r>
      <w:r>
        <w:rPr>
          <w:rFonts w:hint="eastAsia" w:ascii="仿宋" w:hAnsi="仿宋" w:eastAsia="仿宋" w:cs="仿宋"/>
          <w:color w:val="auto"/>
        </w:rPr>
        <w:t>：对比最优与实际进度，发现延迟负现金流活动可显著提升NPV。2.</w:t>
      </w:r>
      <w:r>
        <w:rPr>
          <w:rFonts w:hint="eastAsia" w:ascii="仿宋" w:hAnsi="仿宋" w:eastAsia="仿宋" w:cs="仿宋"/>
          <w:b/>
          <w:bCs/>
          <w:color w:val="auto"/>
        </w:rPr>
        <w:t>参数敏感性分析</w:t>
      </w:r>
      <w:r>
        <w:rPr>
          <w:rFonts w:hint="eastAsia" w:ascii="仿宋" w:hAnsi="仿宋" w:eastAsia="仿宋" w:cs="仿宋"/>
          <w:color w:val="auto"/>
        </w:rPr>
        <w:t>：测试不同工期、折现率和资源水平对NPV的影响，明确关键调控杠杆。3.</w:t>
      </w:r>
      <w:r>
        <w:rPr>
          <w:rFonts w:hint="eastAsia" w:ascii="仿宋" w:hAnsi="仿宋" w:eastAsia="仿宋" w:cs="仿宋"/>
          <w:b/>
          <w:bCs/>
          <w:color w:val="auto"/>
        </w:rPr>
        <w:t>实际工程痛点</w:t>
      </w:r>
      <w:r>
        <w:rPr>
          <w:rFonts w:hint="eastAsia" w:ascii="仿宋" w:hAnsi="仿宋" w:eastAsia="仿宋" w:cs="仿宋"/>
          <w:color w:val="auto"/>
        </w:rPr>
        <w:t>：如春节/农忙期人力资源短缺、高额临时工成本、设备租赁浪费等。4.</w:t>
      </w:r>
      <w:r>
        <w:rPr>
          <w:rFonts w:hint="eastAsia" w:ascii="仿宋" w:hAnsi="仿宋" w:eastAsia="仿宋" w:cs="仿宋"/>
          <w:b/>
          <w:bCs/>
          <w:color w:val="auto"/>
        </w:rPr>
        <w:t>合同谈判空</w:t>
      </w:r>
      <w:r>
        <w:rPr>
          <w:rFonts w:hint="eastAsia" w:ascii="仿宋" w:hAnsi="仿宋" w:eastAsia="仿宋" w:cs="仿宋"/>
          <w:b/>
          <w:bCs/>
          <w:color w:val="auto"/>
          <w:lang w:val="en-US" w:eastAsia="zh-CN"/>
        </w:rPr>
        <w:t>间</w:t>
      </w:r>
      <w:r>
        <w:rPr>
          <w:rFonts w:hint="eastAsia" w:ascii="仿宋" w:hAnsi="仿宋" w:eastAsia="仿宋" w:cs="仿宋"/>
          <w:color w:val="auto"/>
        </w:rPr>
        <w:t>：基于模型结果，提出延长目标工期、降低折现率、细化支付条款等可行建议。</w:t>
      </w:r>
    </w:p>
    <w:bookmarkEnd w:id="6"/>
    <w:bookmarkEnd w:id="8"/>
    <w:bookmarkEnd w:id="12"/>
    <w:p w14:paraId="528B5250">
      <w:pPr>
        <w:pStyle w:val="4"/>
        <w:rPr>
          <w:rFonts w:hint="eastAsia" w:ascii="仿宋" w:hAnsi="仿宋" w:eastAsia="仿宋" w:cs="仿宋"/>
          <w:color w:val="auto"/>
        </w:rPr>
      </w:pPr>
      <w:bookmarkStart w:id="13" w:name="第三部分-案例三-第一问"/>
    </w:p>
    <w:p w14:paraId="6B7AF384">
      <w:pPr>
        <w:pStyle w:val="4"/>
        <w:rPr>
          <w:rFonts w:hint="eastAsia" w:ascii="仿宋" w:hAnsi="仿宋" w:eastAsia="仿宋" w:cs="仿宋"/>
          <w:color w:val="auto"/>
        </w:rPr>
      </w:pPr>
    </w:p>
    <w:p w14:paraId="1EEC713B">
      <w:pPr>
        <w:pStyle w:val="4"/>
        <w:rPr>
          <w:rFonts w:hint="eastAsia" w:ascii="黑体" w:hAnsi="黑体" w:eastAsia="黑体" w:cs="黑体"/>
          <w:i w:val="0"/>
          <w:iCs w:val="0"/>
          <w:color w:val="auto"/>
          <w:sz w:val="32"/>
          <w:szCs w:val="32"/>
          <w:lang w:val="en-US" w:eastAsia="zh-CN" w:bidi="ar-SA"/>
        </w:rPr>
      </w:pPr>
      <w:r>
        <w:rPr>
          <w:rFonts w:hint="eastAsia" w:ascii="黑体" w:hAnsi="黑体" w:eastAsia="黑体" w:cs="黑体"/>
          <w:i w:val="0"/>
          <w:iCs w:val="0"/>
          <w:color w:val="auto"/>
          <w:sz w:val="32"/>
          <w:szCs w:val="32"/>
          <w:lang w:val="en-US" w:eastAsia="zh-CN" w:bidi="ar-SA"/>
        </w:rPr>
        <w:t>第三部分 案例三 第一问</w:t>
      </w:r>
    </w:p>
    <w:p w14:paraId="58DA018D">
      <w:pPr>
        <w:pStyle w:val="24"/>
        <w:rPr>
          <w:rFonts w:hint="eastAsia" w:ascii="仿宋" w:hAnsi="仿宋" w:eastAsia="仿宋" w:cs="仿宋"/>
          <w:color w:val="auto"/>
        </w:rPr>
      </w:pPr>
      <w:r>
        <w:rPr>
          <w:rFonts w:hint="eastAsia" w:ascii="仿宋" w:hAnsi="仿宋" w:eastAsia="仿宋" w:cs="仿宋"/>
          <w:color w:val="auto"/>
        </w:rPr>
        <w:t>我负责的问题</w:t>
      </w:r>
      <w:r>
        <w:rPr>
          <w:rFonts w:hint="eastAsia" w:ascii="仿宋" w:hAnsi="仿宋" w:eastAsia="仿宋" w:cs="仿宋"/>
          <w:color w:val="auto"/>
          <w:lang w:eastAsia="zh-CN"/>
        </w:rPr>
        <w:t>：</w:t>
      </w:r>
      <w:r>
        <w:rPr>
          <w:rFonts w:hint="eastAsia" w:ascii="仿宋" w:hAnsi="仿宋" w:eastAsia="仿宋" w:cs="仿宋"/>
          <w:color w:val="auto"/>
        </w:rPr>
        <w:t>该工程建设的内外部情况是怎样的？</w:t>
      </w:r>
    </w:p>
    <w:p w14:paraId="2784DDDE">
      <w:pPr>
        <w:pStyle w:val="6"/>
        <w:rPr>
          <w:rFonts w:hint="eastAsia" w:ascii="仿宋" w:hAnsi="仿宋" w:eastAsia="仿宋" w:cs="仿宋"/>
          <w:color w:val="auto"/>
          <w:lang w:eastAsia="zh-CN"/>
        </w:rPr>
      </w:pPr>
      <w:bookmarkStart w:id="14" w:name="回答"/>
      <w:r>
        <w:rPr>
          <w:rFonts w:hint="eastAsia" w:ascii="仿宋" w:hAnsi="仿宋" w:eastAsia="仿宋" w:cs="仿宋"/>
          <w:color w:val="auto"/>
        </w:rPr>
        <w:t>回答</w:t>
      </w:r>
      <w:r>
        <w:rPr>
          <w:rFonts w:hint="eastAsia" w:ascii="仿宋" w:hAnsi="仿宋" w:eastAsia="仿宋" w:cs="仿宋"/>
          <w:color w:val="auto"/>
          <w:lang w:eastAsia="zh-CN"/>
        </w:rPr>
        <w:t>：</w:t>
      </w:r>
    </w:p>
    <w:p w14:paraId="110FE361">
      <w:pPr>
        <w:pStyle w:val="24"/>
        <w:ind w:firstLine="480" w:firstLineChars="200"/>
        <w:rPr>
          <w:rFonts w:hint="eastAsia" w:ascii="仿宋" w:hAnsi="仿宋" w:eastAsia="仿宋" w:cs="仿宋"/>
          <w:color w:val="auto"/>
        </w:rPr>
      </w:pPr>
      <w:r>
        <w:rPr>
          <w:rFonts w:hint="eastAsia" w:ascii="仿宋" w:hAnsi="仿宋" w:eastAsia="仿宋" w:cs="仿宋"/>
          <w:color w:val="auto"/>
        </w:rPr>
        <w:t>从外部环境看，该工程项目存在以下几种特征：</w:t>
      </w:r>
      <w:r>
        <w:rPr>
          <w:rFonts w:hint="eastAsia" w:ascii="仿宋" w:hAnsi="仿宋" w:eastAsia="仿宋" w:cs="仿宋"/>
          <w:b/>
          <w:bCs/>
          <w:color w:val="auto"/>
        </w:rPr>
        <w:t>一是</w:t>
      </w:r>
      <w:r>
        <w:rPr>
          <w:rFonts w:hint="eastAsia" w:ascii="仿宋" w:hAnsi="仿宋" w:eastAsia="仿宋" w:cs="仿宋"/>
          <w:color w:val="auto"/>
        </w:rPr>
        <w:t>该工程所属的山西省是我国重要的能源基地，煤炭资源极为丰富，但是煤炭受到铁路运力的限制，无法发挥其优势和潜力。山西省委、省政府提出变输煤为输煤、输电并重的发展方针。</w:t>
      </w:r>
      <w:r>
        <w:rPr>
          <w:rFonts w:hint="eastAsia" w:ascii="仿宋" w:hAnsi="仿宋" w:eastAsia="仿宋" w:cs="仿宋"/>
          <w:b/>
          <w:bCs/>
          <w:color w:val="auto"/>
        </w:rPr>
        <w:t>二是</w:t>
      </w:r>
      <w:r>
        <w:rPr>
          <w:rFonts w:hint="eastAsia" w:ascii="仿宋" w:hAnsi="仿宋" w:eastAsia="仿宋" w:cs="仿宋"/>
          <w:color w:val="auto"/>
        </w:rPr>
        <w:t>从案例数据来看，截至2008年底，山西省全社会用电量为946.3亿千瓦时，同时外送电量达到359.356亿千瓦时，外送电量占本省用电量的比重超过35%，山西电网是名副其实的华北电网重要组成部分，根据案例材料也可分析得出山西电网是华北至华中外送的主要通道之一。</w:t>
      </w:r>
      <w:r>
        <w:rPr>
          <w:rFonts w:hint="eastAsia" w:ascii="仿宋" w:hAnsi="仿宋" w:eastAsia="仿宋" w:cs="仿宋"/>
          <w:b/>
          <w:bCs/>
          <w:color w:val="auto"/>
        </w:rPr>
        <w:t>三是</w:t>
      </w:r>
      <w:r>
        <w:rPr>
          <w:rFonts w:hint="eastAsia" w:ascii="仿宋" w:hAnsi="仿宋" w:eastAsia="仿宋" w:cs="仿宋"/>
          <w:color w:val="auto"/>
        </w:rPr>
        <w:t>山西电网严重缺电的情况虽有所好转，但缺电的根本形势没有转变。如分析材料可得，截至2008年底，山西省装机完成发电量增长18.5%，全社会用电量增长13.6%，发电量增量大于用电量增量，是当年电力供需矛盾缓解的原因之一，但4.9%的差值难以覆盖社会用电量的自然增长，因此电力供需不平衡的问题仍将存在，电网和电源点建设需加速。</w:t>
      </w:r>
    </w:p>
    <w:p w14:paraId="6FC40CB8">
      <w:pPr>
        <w:pStyle w:val="3"/>
        <w:ind w:firstLine="480" w:firstLineChars="200"/>
        <w:rPr>
          <w:rFonts w:hint="eastAsia" w:ascii="仿宋" w:hAnsi="仿宋" w:eastAsia="仿宋" w:cs="仿宋"/>
          <w:color w:val="auto"/>
        </w:rPr>
      </w:pPr>
      <w:r>
        <w:rPr>
          <w:rFonts w:hint="eastAsia" w:ascii="仿宋" w:hAnsi="仿宋" w:eastAsia="仿宋" w:cs="仿宋"/>
          <w:color w:val="auto"/>
        </w:rPr>
        <w:t>从山西电网自身特征来看，</w:t>
      </w:r>
      <w:r>
        <w:rPr>
          <w:rFonts w:hint="eastAsia" w:ascii="仿宋" w:hAnsi="仿宋" w:eastAsia="仿宋" w:cs="仿宋"/>
          <w:b/>
          <w:bCs/>
          <w:color w:val="auto"/>
        </w:rPr>
        <w:t>一是</w:t>
      </w:r>
      <w:r>
        <w:rPr>
          <w:rFonts w:hint="eastAsia" w:ascii="仿宋" w:hAnsi="仿宋" w:eastAsia="仿宋" w:cs="仿宋"/>
          <w:color w:val="auto"/>
        </w:rPr>
        <w:t>山西电网发电机组装机容量不足；</w:t>
      </w:r>
      <w:r>
        <w:rPr>
          <w:rFonts w:hint="eastAsia" w:ascii="仿宋" w:hAnsi="仿宋" w:eastAsia="仿宋" w:cs="仿宋"/>
          <w:b/>
          <w:bCs/>
          <w:color w:val="auto"/>
        </w:rPr>
        <w:t>二是</w:t>
      </w:r>
      <w:r>
        <w:rPr>
          <w:rFonts w:hint="eastAsia" w:ascii="仿宋" w:hAnsi="仿宋" w:eastAsia="仿宋" w:cs="仿宋"/>
          <w:color w:val="auto"/>
        </w:rPr>
        <w:t>发电机组健康水平下降，机组发电出力不足；三是部分输变电设备满载或过载，开关短路容量超标。四是山西电力市场呈现“供销两旺”的特点。</w:t>
      </w:r>
    </w:p>
    <w:p w14:paraId="657BFE5D">
      <w:pPr>
        <w:pStyle w:val="3"/>
        <w:rPr>
          <w:rFonts w:hint="eastAsia" w:ascii="仿宋" w:hAnsi="仿宋" w:eastAsia="仿宋" w:cs="仿宋"/>
          <w:color w:val="auto"/>
        </w:rPr>
      </w:pPr>
      <w:r>
        <w:rPr>
          <w:rFonts w:hint="eastAsia" w:ascii="仿宋" w:hAnsi="仿宋" w:eastAsia="仿宋" w:cs="仿宋"/>
          <w:color w:val="auto"/>
        </w:rPr>
        <w:t>上述内外部情况与特征的分析，都将作为案例材料可行性研究的支撑论据。</w:t>
      </w:r>
    </w:p>
    <w:bookmarkEnd w:id="13"/>
    <w:bookmarkEnd w:id="14"/>
    <w:sectPr>
      <w:footnotePr>
        <w:numRestart w:val="eachSect"/>
      </w:footnote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egoe Print"/>
    <w:panose1 w:val="020B0004020202020204"/>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Aptos Display">
    <w:altName w:val="Segoe Print"/>
    <w:panose1 w:val="020B0004020202020204"/>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auto"/>
    <w:pitch w:val="default"/>
    <w:sig w:usb0="E00006FF" w:usb1="0000FCFF" w:usb2="00000001" w:usb3="00000000" w:csb0="6000019F" w:csb1="DFD7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A99411"/>
    <w:multiLevelType w:val="multilevel"/>
    <w:tmpl w:val="00A99411"/>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footnotePr>
    <w:numRestart w:val="eachSect"/>
    <w:footnote w:id="0"/>
    <w:footnote w:id="1"/>
  </w:footnotePr>
  <w:compat>
    <w:doNotExpandShiftReturn/>
    <w:doNotWrapTextWithPunct/>
    <w:doNotUseEastAsianBreakRules/>
    <w:useFELayout/>
    <w:splitPgBreakAndParaMark/>
    <w:compatSetting w:name="compatibilityMode" w:uri="http://schemas.microsoft.com/office/word" w:val="12"/>
  </w:compat>
  <w:rsids>
    <w:rsidRoot w:val="00000000"/>
    <w:rsid w:val="06AE5BB8"/>
    <w:rsid w:val="189B1115"/>
    <w:rsid w:val="1B0A2D61"/>
    <w:rsid w:val="22BE4F7D"/>
    <w:rsid w:val="3C4C723E"/>
    <w:rsid w:val="496E4757"/>
    <w:rsid w:val="5C50666A"/>
    <w:rsid w:val="6F03756C"/>
    <w:rsid w:val="77837258"/>
    <w:rsid w:val="78D756FA"/>
    <w:rsid w:val="7DCB6D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zh-CN" w:bidi="ar-SA"/>
    </w:rPr>
  </w:style>
  <w:style w:type="paragraph" w:styleId="2">
    <w:name w:val="heading 1"/>
    <w:basedOn w:val="1"/>
    <w:next w:val="3"/>
    <w:link w:val="32"/>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4">
    <w:name w:val="heading 2"/>
    <w:basedOn w:val="1"/>
    <w:next w:val="3"/>
    <w:link w:val="33"/>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5">
    <w:name w:val="heading 3"/>
    <w:basedOn w:val="1"/>
    <w:next w:val="3"/>
    <w:link w:val="34"/>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6">
    <w:name w:val="heading 4"/>
    <w:basedOn w:val="1"/>
    <w:next w:val="3"/>
    <w:link w:val="35"/>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36"/>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37"/>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38"/>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39"/>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40"/>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20">
    <w:name w:val="Default Paragraph Font"/>
    <w:semiHidden/>
    <w:unhideWhenUsed/>
    <w:qFormat/>
    <w:uiPriority w:val="0"/>
  </w:style>
  <w:style w:type="table" w:default="1" w:styleId="19">
    <w:name w:val="Normal Table"/>
    <w:qFormat/>
    <w:uiPriority w:val="0"/>
    <w:tblPr>
      <w:tblCellMar>
        <w:top w:w="0" w:type="dxa"/>
        <w:left w:w="108" w:type="dxa"/>
        <w:bottom w:w="0" w:type="dxa"/>
        <w:right w:w="108" w:type="dxa"/>
      </w:tblCellMar>
    </w:tblPr>
  </w:style>
  <w:style w:type="paragraph" w:styleId="3">
    <w:name w:val="Body Text"/>
    <w:basedOn w:val="1"/>
    <w:link w:val="22"/>
    <w:qFormat/>
    <w:uiPriority w:val="0"/>
    <w:pPr>
      <w:spacing w:before="180" w:after="180"/>
    </w:pPr>
  </w:style>
  <w:style w:type="paragraph" w:styleId="12">
    <w:name w:val="caption"/>
    <w:basedOn w:val="1"/>
    <w:qFormat/>
    <w:uiPriority w:val="0"/>
    <w:pPr>
      <w:spacing w:before="0" w:after="120"/>
    </w:pPr>
    <w:rPr>
      <w:i/>
    </w:rPr>
  </w:style>
  <w:style w:type="paragraph" w:styleId="13">
    <w:name w:val="Block Text"/>
    <w:basedOn w:val="3"/>
    <w:next w:val="3"/>
    <w:unhideWhenUsed/>
    <w:qFormat/>
    <w:uiPriority w:val="9"/>
    <w:pPr>
      <w:spacing w:before="100" w:after="100"/>
      <w:ind w:left="480" w:right="480" w:firstLine="0"/>
    </w:pPr>
  </w:style>
  <w:style w:type="paragraph" w:styleId="14">
    <w:name w:val="Date"/>
    <w:basedOn w:val="15"/>
    <w:next w:val="3"/>
    <w:qFormat/>
    <w:uiPriority w:val="0"/>
    <w:pPr>
      <w:keepNext/>
      <w:keepLines/>
    </w:pPr>
    <w:rPr>
      <w:sz w:val="24"/>
      <w:szCs w:val="24"/>
    </w:rPr>
  </w:style>
  <w:style w:type="paragraph" w:styleId="15">
    <w:name w:val="Title"/>
    <w:basedOn w:val="1"/>
    <w:next w:val="3"/>
    <w:link w:val="26"/>
    <w:qFormat/>
    <w:uiPriority w:val="10"/>
    <w:pPr>
      <w:spacing w:after="80" w:line="240" w:lineRule="auto"/>
      <w:contextualSpacing/>
      <w:jc w:val="center"/>
    </w:pPr>
    <w:rPr>
      <w:rFonts w:asciiTheme="majorHAnsi" w:hAnsiTheme="majorHAnsi" w:eastAsiaTheme="majorEastAsia" w:cstheme="majorBidi"/>
      <w:sz w:val="56"/>
      <w:szCs w:val="56"/>
    </w:rPr>
  </w:style>
  <w:style w:type="paragraph" w:styleId="16">
    <w:name w:val="Subtitle"/>
    <w:basedOn w:val="15"/>
    <w:next w:val="3"/>
    <w:link w:val="27"/>
    <w:qFormat/>
    <w:uiPriority w:val="11"/>
    <w:rPr>
      <w:rFonts w:eastAsiaTheme="majorEastAsia" w:cstheme="majorBidi"/>
      <w:spacing w:val="15"/>
      <w:sz w:val="28"/>
      <w:szCs w:val="28"/>
    </w:rPr>
  </w:style>
  <w:style w:type="paragraph" w:styleId="17">
    <w:name w:val="footnote text"/>
    <w:basedOn w:val="1"/>
    <w:unhideWhenUsed/>
    <w:qFormat/>
    <w:uiPriority w:val="9"/>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21">
    <w:name w:val="Hyperlink"/>
    <w:basedOn w:val="22"/>
    <w:qFormat/>
    <w:uiPriority w:val="0"/>
    <w:rPr>
      <w:color w:val="156082" w:themeColor="accent1"/>
    </w:rPr>
  </w:style>
  <w:style w:type="character" w:customStyle="1" w:styleId="22">
    <w:name w:val="Body Text Char"/>
    <w:basedOn w:val="20"/>
    <w:link w:val="3"/>
    <w:qFormat/>
    <w:uiPriority w:val="0"/>
  </w:style>
  <w:style w:type="character" w:styleId="23">
    <w:name w:val="footnote reference"/>
    <w:basedOn w:val="22"/>
    <w:qFormat/>
    <w:uiPriority w:val="0"/>
    <w:rPr>
      <w:vertAlign w:val="superscript"/>
    </w:rPr>
  </w:style>
  <w:style w:type="paragraph" w:customStyle="1" w:styleId="24">
    <w:name w:val="First Paragraph"/>
    <w:basedOn w:val="3"/>
    <w:next w:val="3"/>
    <w:qFormat/>
    <w:uiPriority w:val="0"/>
  </w:style>
  <w:style w:type="paragraph" w:customStyle="1" w:styleId="25">
    <w:name w:val="Compact"/>
    <w:basedOn w:val="3"/>
    <w:qFormat/>
    <w:uiPriority w:val="0"/>
    <w:pPr>
      <w:spacing w:before="36" w:after="36"/>
    </w:pPr>
  </w:style>
  <w:style w:type="character" w:customStyle="1" w:styleId="26">
    <w:name w:val="Title Char"/>
    <w:basedOn w:val="20"/>
    <w:link w:val="15"/>
    <w:qFormat/>
    <w:uiPriority w:val="10"/>
    <w:rPr>
      <w:rFonts w:asciiTheme="majorHAnsi" w:hAnsiTheme="majorHAnsi" w:eastAsiaTheme="majorEastAsia" w:cstheme="majorBidi"/>
      <w:sz w:val="56"/>
      <w:szCs w:val="56"/>
    </w:rPr>
  </w:style>
  <w:style w:type="character" w:customStyle="1" w:styleId="27">
    <w:name w:val="Subtitle Char"/>
    <w:basedOn w:val="20"/>
    <w:link w:val="16"/>
    <w:qFormat/>
    <w:uiPriority w:val="11"/>
    <w:rPr>
      <w:rFonts w:eastAsiaTheme="majorEastAsia" w:cstheme="majorBidi"/>
      <w:color w:val="585858" w:themeColor="text1" w:themeTint="A6"/>
      <w:spacing w:val="15"/>
      <w:sz w:val="28"/>
      <w:szCs w:val="28"/>
    </w:rPr>
  </w:style>
  <w:style w:type="paragraph" w:customStyle="1" w:styleId="28">
    <w:name w:val="Author"/>
    <w:basedOn w:val="15"/>
    <w:next w:val="3"/>
    <w:qFormat/>
    <w:uiPriority w:val="0"/>
    <w:pPr>
      <w:keepNext/>
      <w:keepLines/>
    </w:pPr>
    <w:rPr>
      <w:sz w:val="24"/>
      <w:szCs w:val="24"/>
    </w:rPr>
  </w:style>
  <w:style w:type="paragraph" w:customStyle="1" w:styleId="29">
    <w:name w:val="Abstract Title"/>
    <w:basedOn w:val="1"/>
    <w:next w:val="30"/>
    <w:qFormat/>
    <w:uiPriority w:val="0"/>
    <w:pPr>
      <w:keepNext/>
      <w:keepLines/>
      <w:spacing w:before="300" w:after="0"/>
      <w:jc w:val="center"/>
    </w:pPr>
    <w:rPr>
      <w:b/>
      <w:sz w:val="20"/>
      <w:szCs w:val="20"/>
    </w:rPr>
  </w:style>
  <w:style w:type="paragraph" w:customStyle="1" w:styleId="30">
    <w:name w:val="Abstract"/>
    <w:basedOn w:val="1"/>
    <w:next w:val="3"/>
    <w:qFormat/>
    <w:uiPriority w:val="0"/>
    <w:pPr>
      <w:keepNext/>
      <w:keepLines/>
      <w:spacing w:before="100" w:after="300"/>
    </w:pPr>
    <w:rPr>
      <w:sz w:val="20"/>
      <w:szCs w:val="20"/>
    </w:rPr>
  </w:style>
  <w:style w:type="paragraph" w:customStyle="1" w:styleId="31">
    <w:name w:val="Bibliography"/>
    <w:basedOn w:val="1"/>
    <w:qFormat/>
    <w:uiPriority w:val="0"/>
  </w:style>
  <w:style w:type="character" w:customStyle="1" w:styleId="32">
    <w:name w:val="Heading 1 Char"/>
    <w:basedOn w:val="20"/>
    <w:link w:val="2"/>
    <w:qFormat/>
    <w:uiPriority w:val="9"/>
    <w:rPr>
      <w:rFonts w:asciiTheme="majorHAnsi" w:hAnsiTheme="majorHAnsi" w:eastAsiaTheme="majorEastAsia" w:cstheme="majorBidi"/>
      <w:color w:val="0F4761" w:themeColor="accent1" w:themeShade="BF"/>
      <w:sz w:val="40"/>
      <w:szCs w:val="40"/>
    </w:rPr>
  </w:style>
  <w:style w:type="character" w:customStyle="1" w:styleId="33">
    <w:name w:val="Heading 2 Char"/>
    <w:basedOn w:val="20"/>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34">
    <w:name w:val="Heading 3 Char"/>
    <w:basedOn w:val="20"/>
    <w:link w:val="5"/>
    <w:semiHidden/>
    <w:qFormat/>
    <w:uiPriority w:val="9"/>
    <w:rPr>
      <w:rFonts w:eastAsiaTheme="majorEastAsia" w:cstheme="majorBidi"/>
      <w:color w:val="0F4761" w:themeColor="accent1" w:themeShade="BF"/>
      <w:sz w:val="28"/>
      <w:szCs w:val="28"/>
    </w:rPr>
  </w:style>
  <w:style w:type="character" w:customStyle="1" w:styleId="35">
    <w:name w:val="Heading 4 Char"/>
    <w:basedOn w:val="20"/>
    <w:link w:val="6"/>
    <w:semiHidden/>
    <w:qFormat/>
    <w:uiPriority w:val="9"/>
    <w:rPr>
      <w:rFonts w:eastAsiaTheme="majorEastAsia" w:cstheme="majorBidi"/>
      <w:i/>
      <w:iCs/>
      <w:color w:val="0F4761" w:themeColor="accent1" w:themeShade="BF"/>
    </w:rPr>
  </w:style>
  <w:style w:type="character" w:customStyle="1" w:styleId="36">
    <w:name w:val="Heading 5 Char"/>
    <w:basedOn w:val="20"/>
    <w:link w:val="7"/>
    <w:semiHidden/>
    <w:qFormat/>
    <w:uiPriority w:val="9"/>
    <w:rPr>
      <w:rFonts w:eastAsiaTheme="majorEastAsia" w:cstheme="majorBidi"/>
      <w:color w:val="0F4761" w:themeColor="accent1" w:themeShade="BF"/>
    </w:rPr>
  </w:style>
  <w:style w:type="character" w:customStyle="1" w:styleId="37">
    <w:name w:val="Heading 6 Char"/>
    <w:basedOn w:val="20"/>
    <w:link w:val="8"/>
    <w:semiHidden/>
    <w:qFormat/>
    <w:uiPriority w:val="9"/>
    <w:rPr>
      <w:rFonts w:eastAsiaTheme="majorEastAsia" w:cstheme="majorBidi"/>
      <w:i/>
      <w:iCs/>
      <w:color w:val="585858" w:themeColor="text1" w:themeTint="A6"/>
    </w:rPr>
  </w:style>
  <w:style w:type="character" w:customStyle="1" w:styleId="38">
    <w:name w:val="Heading 7 Char"/>
    <w:basedOn w:val="20"/>
    <w:link w:val="9"/>
    <w:semiHidden/>
    <w:qFormat/>
    <w:uiPriority w:val="9"/>
    <w:rPr>
      <w:rFonts w:eastAsiaTheme="majorEastAsia" w:cstheme="majorBidi"/>
      <w:color w:val="585858" w:themeColor="text1" w:themeTint="A6"/>
    </w:rPr>
  </w:style>
  <w:style w:type="character" w:customStyle="1" w:styleId="39">
    <w:name w:val="Heading 8 Char"/>
    <w:basedOn w:val="20"/>
    <w:link w:val="10"/>
    <w:semiHidden/>
    <w:qFormat/>
    <w:uiPriority w:val="9"/>
    <w:rPr>
      <w:rFonts w:eastAsiaTheme="majorEastAsia" w:cstheme="majorBidi"/>
      <w:i/>
      <w:iCs/>
      <w:color w:val="262626" w:themeColor="text1" w:themeTint="D8"/>
    </w:rPr>
  </w:style>
  <w:style w:type="character" w:customStyle="1" w:styleId="40">
    <w:name w:val="Heading 9 Char"/>
    <w:basedOn w:val="20"/>
    <w:link w:val="11"/>
    <w:semiHidden/>
    <w:qFormat/>
    <w:uiPriority w:val="9"/>
    <w:rPr>
      <w:rFonts w:eastAsiaTheme="majorEastAsia" w:cstheme="majorBidi"/>
      <w:color w:val="262626" w:themeColor="text1" w:themeTint="D8"/>
    </w:rPr>
  </w:style>
  <w:style w:type="paragraph" w:customStyle="1" w:styleId="41">
    <w:name w:val="Footnote Block Text"/>
    <w:basedOn w:val="17"/>
    <w:next w:val="17"/>
    <w:unhideWhenUsed/>
    <w:qFormat/>
    <w:uiPriority w:val="9"/>
    <w:pPr>
      <w:spacing w:before="100" w:after="100"/>
      <w:ind w:left="480" w:right="480" w:firstLine="0"/>
    </w:pPr>
  </w:style>
  <w:style w:type="table" w:customStyle="1" w:styleId="42">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3">
    <w:name w:val="Definition Term"/>
    <w:basedOn w:val="1"/>
    <w:next w:val="44"/>
    <w:qFormat/>
    <w:uiPriority w:val="0"/>
    <w:pPr>
      <w:keepNext/>
      <w:keepLines/>
      <w:spacing w:after="0"/>
    </w:pPr>
    <w:rPr>
      <w:b/>
    </w:rPr>
  </w:style>
  <w:style w:type="paragraph" w:customStyle="1" w:styleId="44">
    <w:name w:val="Definition"/>
    <w:basedOn w:val="1"/>
    <w:qFormat/>
    <w:uiPriority w:val="0"/>
  </w:style>
  <w:style w:type="paragraph" w:customStyle="1" w:styleId="45">
    <w:name w:val="Table Caption"/>
    <w:basedOn w:val="12"/>
    <w:qFormat/>
    <w:uiPriority w:val="0"/>
    <w:pPr>
      <w:keepNext/>
    </w:pPr>
  </w:style>
  <w:style w:type="paragraph" w:customStyle="1" w:styleId="46">
    <w:name w:val="Image Caption"/>
    <w:basedOn w:val="12"/>
    <w:qFormat/>
    <w:uiPriority w:val="0"/>
  </w:style>
  <w:style w:type="paragraph" w:customStyle="1" w:styleId="47">
    <w:name w:val="Figure"/>
    <w:basedOn w:val="1"/>
    <w:qFormat/>
    <w:uiPriority w:val="0"/>
  </w:style>
  <w:style w:type="paragraph" w:customStyle="1" w:styleId="48">
    <w:name w:val="Captioned Figure"/>
    <w:basedOn w:val="47"/>
    <w:qFormat/>
    <w:uiPriority w:val="0"/>
    <w:pPr>
      <w:keepNext/>
    </w:pPr>
  </w:style>
  <w:style w:type="character" w:customStyle="1" w:styleId="49">
    <w:name w:val="Verbatim Char"/>
    <w:basedOn w:val="22"/>
    <w:link w:val="50"/>
    <w:qFormat/>
    <w:uiPriority w:val="0"/>
    <w:rPr>
      <w:rFonts w:ascii="Consolas" w:hAnsi="Consolas"/>
      <w:sz w:val="22"/>
    </w:rPr>
  </w:style>
  <w:style w:type="paragraph" w:customStyle="1" w:styleId="50">
    <w:name w:val="Source Code"/>
    <w:basedOn w:val="1"/>
    <w:link w:val="49"/>
    <w:qFormat/>
    <w:uiPriority w:val="0"/>
    <w:pPr>
      <w:wordWrap w:val="0"/>
    </w:pPr>
  </w:style>
  <w:style w:type="character" w:customStyle="1" w:styleId="51">
    <w:name w:val="Section Number"/>
    <w:basedOn w:val="22"/>
    <w:qFormat/>
    <w:uiPriority w:val="0"/>
  </w:style>
  <w:style w:type="paragraph" w:customStyle="1" w:styleId="52">
    <w:name w:val="TOC Heading"/>
    <w:basedOn w:val="2"/>
    <w:next w:val="3"/>
    <w:unhideWhenUsed/>
    <w:qFormat/>
    <w:uiPriority w:val="39"/>
    <w:pPr>
      <w:spacing w:before="240" w:line="259" w:lineRule="auto"/>
      <w:outlineLvl w:val="9"/>
    </w:pPr>
    <w:rPr>
      <w:rFonts w:asciiTheme="majorHAnsi" w:hAnsiTheme="majorHAnsi" w:eastAsiaTheme="majorEastAsia" w:cstheme="majorBidi"/>
      <w:color w:val="0F4761" w:themeColor="accent1" w:themeShade="BF"/>
    </w:rPr>
  </w:style>
  <w:style w:type="character" w:customStyle="1" w:styleId="53">
    <w:name w:val="KeywordTok"/>
    <w:basedOn w:val="49"/>
    <w:qFormat/>
    <w:uiPriority w:val="0"/>
    <w:rPr>
      <w:b/>
      <w:color w:val="007020"/>
    </w:rPr>
  </w:style>
  <w:style w:type="character" w:customStyle="1" w:styleId="54">
    <w:name w:val="DataTypeTok"/>
    <w:basedOn w:val="49"/>
    <w:qFormat/>
    <w:uiPriority w:val="0"/>
    <w:rPr>
      <w:color w:val="902000"/>
    </w:rPr>
  </w:style>
  <w:style w:type="character" w:customStyle="1" w:styleId="55">
    <w:name w:val="DecValTok"/>
    <w:basedOn w:val="49"/>
    <w:qFormat/>
    <w:uiPriority w:val="0"/>
    <w:rPr>
      <w:color w:val="40A070"/>
    </w:rPr>
  </w:style>
  <w:style w:type="character" w:customStyle="1" w:styleId="56">
    <w:name w:val="BaseNTok"/>
    <w:basedOn w:val="49"/>
    <w:qFormat/>
    <w:uiPriority w:val="0"/>
    <w:rPr>
      <w:color w:val="40A070"/>
    </w:rPr>
  </w:style>
  <w:style w:type="character" w:customStyle="1" w:styleId="57">
    <w:name w:val="FloatTok"/>
    <w:basedOn w:val="49"/>
    <w:qFormat/>
    <w:uiPriority w:val="0"/>
    <w:rPr>
      <w:color w:val="40A070"/>
    </w:rPr>
  </w:style>
  <w:style w:type="character" w:customStyle="1" w:styleId="58">
    <w:name w:val="ConstantTok"/>
    <w:basedOn w:val="49"/>
    <w:qFormat/>
    <w:uiPriority w:val="0"/>
    <w:rPr>
      <w:color w:val="880000"/>
    </w:rPr>
  </w:style>
  <w:style w:type="character" w:customStyle="1" w:styleId="59">
    <w:name w:val="CharTok"/>
    <w:basedOn w:val="49"/>
    <w:qFormat/>
    <w:uiPriority w:val="0"/>
    <w:rPr>
      <w:color w:val="4070A0"/>
    </w:rPr>
  </w:style>
  <w:style w:type="character" w:customStyle="1" w:styleId="60">
    <w:name w:val="SpecialCharTok"/>
    <w:basedOn w:val="49"/>
    <w:qFormat/>
    <w:uiPriority w:val="0"/>
    <w:rPr>
      <w:color w:val="4070A0"/>
    </w:rPr>
  </w:style>
  <w:style w:type="character" w:customStyle="1" w:styleId="61">
    <w:name w:val="StringTok"/>
    <w:basedOn w:val="49"/>
    <w:qFormat/>
    <w:uiPriority w:val="0"/>
    <w:rPr>
      <w:color w:val="4070A0"/>
    </w:rPr>
  </w:style>
  <w:style w:type="character" w:customStyle="1" w:styleId="62">
    <w:name w:val="VerbatimStringTok"/>
    <w:basedOn w:val="49"/>
    <w:qFormat/>
    <w:uiPriority w:val="0"/>
    <w:rPr>
      <w:color w:val="4070A0"/>
    </w:rPr>
  </w:style>
  <w:style w:type="character" w:customStyle="1" w:styleId="63">
    <w:name w:val="SpecialStringTok"/>
    <w:basedOn w:val="49"/>
    <w:qFormat/>
    <w:uiPriority w:val="0"/>
    <w:rPr>
      <w:color w:val="BB6688"/>
    </w:rPr>
  </w:style>
  <w:style w:type="character" w:customStyle="1" w:styleId="64">
    <w:name w:val="ImportTok"/>
    <w:basedOn w:val="49"/>
    <w:qFormat/>
    <w:uiPriority w:val="0"/>
    <w:rPr>
      <w:b/>
      <w:color w:val="008000"/>
    </w:rPr>
  </w:style>
  <w:style w:type="character" w:customStyle="1" w:styleId="65">
    <w:name w:val="CommentTok"/>
    <w:basedOn w:val="49"/>
    <w:qFormat/>
    <w:uiPriority w:val="0"/>
    <w:rPr>
      <w:i/>
      <w:color w:val="60A0B0"/>
    </w:rPr>
  </w:style>
  <w:style w:type="character" w:customStyle="1" w:styleId="66">
    <w:name w:val="DocumentationTok"/>
    <w:basedOn w:val="49"/>
    <w:qFormat/>
    <w:uiPriority w:val="0"/>
    <w:rPr>
      <w:i/>
      <w:color w:val="BA2121"/>
    </w:rPr>
  </w:style>
  <w:style w:type="character" w:customStyle="1" w:styleId="67">
    <w:name w:val="AnnotationTok"/>
    <w:basedOn w:val="49"/>
    <w:qFormat/>
    <w:uiPriority w:val="0"/>
    <w:rPr>
      <w:b/>
      <w:i/>
      <w:color w:val="60A0B0"/>
    </w:rPr>
  </w:style>
  <w:style w:type="character" w:customStyle="1" w:styleId="68">
    <w:name w:val="CommentVarTok"/>
    <w:basedOn w:val="49"/>
    <w:qFormat/>
    <w:uiPriority w:val="0"/>
    <w:rPr>
      <w:b/>
      <w:i/>
      <w:color w:val="60A0B0"/>
    </w:rPr>
  </w:style>
  <w:style w:type="character" w:customStyle="1" w:styleId="69">
    <w:name w:val="OtherTok"/>
    <w:basedOn w:val="49"/>
    <w:qFormat/>
    <w:uiPriority w:val="0"/>
    <w:rPr>
      <w:color w:val="007020"/>
    </w:rPr>
  </w:style>
  <w:style w:type="character" w:customStyle="1" w:styleId="70">
    <w:name w:val="FunctionTok"/>
    <w:basedOn w:val="49"/>
    <w:qFormat/>
    <w:uiPriority w:val="0"/>
    <w:rPr>
      <w:color w:val="06287E"/>
    </w:rPr>
  </w:style>
  <w:style w:type="character" w:customStyle="1" w:styleId="71">
    <w:name w:val="VariableTok"/>
    <w:basedOn w:val="49"/>
    <w:qFormat/>
    <w:uiPriority w:val="0"/>
    <w:rPr>
      <w:color w:val="19177C"/>
    </w:rPr>
  </w:style>
  <w:style w:type="character" w:customStyle="1" w:styleId="72">
    <w:name w:val="ControlFlowTok"/>
    <w:basedOn w:val="49"/>
    <w:qFormat/>
    <w:uiPriority w:val="0"/>
    <w:rPr>
      <w:b/>
      <w:color w:val="007020"/>
    </w:rPr>
  </w:style>
  <w:style w:type="character" w:customStyle="1" w:styleId="73">
    <w:name w:val="OperatorTok"/>
    <w:basedOn w:val="49"/>
    <w:qFormat/>
    <w:uiPriority w:val="0"/>
    <w:rPr>
      <w:color w:val="666666"/>
    </w:rPr>
  </w:style>
  <w:style w:type="character" w:customStyle="1" w:styleId="74">
    <w:name w:val="BuiltInTok"/>
    <w:basedOn w:val="49"/>
    <w:qFormat/>
    <w:uiPriority w:val="0"/>
    <w:rPr>
      <w:color w:val="008000"/>
    </w:rPr>
  </w:style>
  <w:style w:type="character" w:customStyle="1" w:styleId="75">
    <w:name w:val="ExtensionTok"/>
    <w:basedOn w:val="49"/>
    <w:qFormat/>
    <w:uiPriority w:val="0"/>
  </w:style>
  <w:style w:type="character" w:customStyle="1" w:styleId="76">
    <w:name w:val="PreprocessorTok"/>
    <w:basedOn w:val="49"/>
    <w:qFormat/>
    <w:uiPriority w:val="0"/>
    <w:rPr>
      <w:color w:val="BC7A00"/>
    </w:rPr>
  </w:style>
  <w:style w:type="character" w:customStyle="1" w:styleId="77">
    <w:name w:val="AttributeTok"/>
    <w:basedOn w:val="49"/>
    <w:qFormat/>
    <w:uiPriority w:val="0"/>
    <w:rPr>
      <w:color w:val="7D9029"/>
    </w:rPr>
  </w:style>
  <w:style w:type="character" w:customStyle="1" w:styleId="78">
    <w:name w:val="RegionMarkerTok"/>
    <w:basedOn w:val="49"/>
    <w:qFormat/>
    <w:uiPriority w:val="0"/>
  </w:style>
  <w:style w:type="character" w:customStyle="1" w:styleId="79">
    <w:name w:val="InformationTok"/>
    <w:basedOn w:val="49"/>
    <w:qFormat/>
    <w:uiPriority w:val="0"/>
    <w:rPr>
      <w:b/>
      <w:i/>
      <w:color w:val="60A0B0"/>
    </w:rPr>
  </w:style>
  <w:style w:type="character" w:customStyle="1" w:styleId="80">
    <w:name w:val="WarningTok"/>
    <w:basedOn w:val="49"/>
    <w:qFormat/>
    <w:uiPriority w:val="0"/>
    <w:rPr>
      <w:b/>
      <w:i/>
      <w:color w:val="60A0B0"/>
    </w:rPr>
  </w:style>
  <w:style w:type="character" w:customStyle="1" w:styleId="81">
    <w:name w:val="AlertTok"/>
    <w:basedOn w:val="49"/>
    <w:qFormat/>
    <w:uiPriority w:val="0"/>
    <w:rPr>
      <w:b/>
      <w:color w:val="FF0000"/>
    </w:rPr>
  </w:style>
  <w:style w:type="character" w:customStyle="1" w:styleId="82">
    <w:name w:val="ErrorTok"/>
    <w:basedOn w:val="49"/>
    <w:qFormat/>
    <w:uiPriority w:val="0"/>
    <w:rPr>
      <w:b/>
      <w:color w:val="FF0000"/>
    </w:rPr>
  </w:style>
  <w:style w:type="character" w:customStyle="1" w:styleId="83">
    <w:name w:val="NormalTok"/>
    <w:basedOn w:val="4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5445</Words>
  <Characters>5658</Characters>
  <Lines>12</Lines>
  <Paragraphs>8</Paragraphs>
  <TotalTime>36</TotalTime>
  <ScaleCrop>false</ScaleCrop>
  <LinksUpToDate>false</LinksUpToDate>
  <CharactersWithSpaces>5713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2025-09-18T03:35:00Z</dcterms:created>
  <dc:creator>冯星源</dc:creator>
  <cp:lastModifiedBy>冯星源</cp:lastModifiedBy>
  <dcterms:modified xsi:type="dcterms:W3CDTF">2025-09-18T05:03:48Z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eyJoZGlkIjoiNjcwZTk0YTRhY2EwNDc5MWU3ZWJlOGUzNWM1YTdjMzgiLCJ1c2VySWQiOiIyMDM5OTEzODUifQ==</vt:lpwstr>
  </property>
  <property fmtid="{D5CDD505-2E9C-101B-9397-08002B2CF9AE}" pid="3" name="KSOProductBuildVer">
    <vt:lpwstr>2052-12.1.0.22529</vt:lpwstr>
  </property>
  <property fmtid="{D5CDD505-2E9C-101B-9397-08002B2CF9AE}" pid="4" name="ICV">
    <vt:lpwstr>492C6A30C03146079A9242DB796A9868_12</vt:lpwstr>
  </property>
</Properties>
</file>